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9977" w14:textId="65E55F98" w:rsidR="003F23C9"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2B913F1C" w14:textId="77777777" w:rsidR="008D3D50" w:rsidRDefault="008D3D50" w:rsidP="003F23C9">
      <w:pPr>
        <w:spacing w:after="0" w:line="240" w:lineRule="auto"/>
        <w:jc w:val="center"/>
        <w:outlineLvl w:val="0"/>
        <w:rPr>
          <w:rFonts w:ascii="Times New Roman" w:eastAsia="Times New Roman" w:hAnsi="Times New Roman" w:cs="Times New Roman"/>
          <w:b/>
          <w:sz w:val="44"/>
          <w:szCs w:val="44"/>
          <w:lang w:val="en-GB" w:eastAsia="sv-SE"/>
        </w:rPr>
      </w:pPr>
    </w:p>
    <w:p w14:paraId="062F346A" w14:textId="4BC58ABB" w:rsidR="003F23C9"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7467F807" w14:textId="77777777" w:rsidR="001B703E" w:rsidRDefault="001B703E" w:rsidP="003F23C9">
      <w:pPr>
        <w:spacing w:after="0" w:line="240" w:lineRule="auto"/>
        <w:jc w:val="center"/>
        <w:outlineLvl w:val="0"/>
        <w:rPr>
          <w:rFonts w:ascii="Times New Roman" w:eastAsia="Times New Roman" w:hAnsi="Times New Roman" w:cs="Times New Roman"/>
          <w:b/>
          <w:sz w:val="44"/>
          <w:szCs w:val="44"/>
          <w:lang w:val="en-GB" w:eastAsia="sv-SE"/>
        </w:rPr>
      </w:pPr>
    </w:p>
    <w:p w14:paraId="5BFA733D" w14:textId="7303ED2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0" w:name="_Toc495065412"/>
      <w:bookmarkStart w:id="1" w:name="_Toc495654516"/>
      <w:bookmarkStart w:id="2" w:name="_Toc495655361"/>
      <w:bookmarkStart w:id="3" w:name="_Toc508373706"/>
      <w:bookmarkStart w:id="4" w:name="_Toc9253683"/>
      <w:bookmarkStart w:id="5" w:name="_Toc16509700"/>
      <w:bookmarkStart w:id="6" w:name="_Toc56671150"/>
      <w:bookmarkStart w:id="7" w:name="_Toc56671212"/>
      <w:bookmarkStart w:id="8" w:name="_Toc92873107"/>
      <w:r w:rsidRPr="00EF6303">
        <w:rPr>
          <w:rFonts w:ascii="Times New Roman" w:eastAsia="Times New Roman" w:hAnsi="Times New Roman" w:cs="Times New Roman"/>
          <w:b/>
          <w:sz w:val="44"/>
          <w:szCs w:val="44"/>
          <w:lang w:val="en-GB" w:eastAsia="sv-SE"/>
        </w:rPr>
        <w:t xml:space="preserve">The Swedish Securities </w:t>
      </w:r>
      <w:r w:rsidR="009F43C1" w:rsidRPr="00EF6303">
        <w:rPr>
          <w:rFonts w:ascii="Times New Roman" w:eastAsia="Times New Roman" w:hAnsi="Times New Roman" w:cs="Times New Roman"/>
          <w:b/>
          <w:sz w:val="44"/>
          <w:szCs w:val="44"/>
          <w:lang w:val="en-GB" w:eastAsia="sv-SE"/>
        </w:rPr>
        <w:t>Market</w:t>
      </w:r>
      <w:r w:rsidRPr="00EF6303">
        <w:rPr>
          <w:rFonts w:ascii="Times New Roman" w:eastAsia="Times New Roman" w:hAnsi="Times New Roman" w:cs="Times New Roman"/>
          <w:b/>
          <w:sz w:val="44"/>
          <w:szCs w:val="44"/>
          <w:lang w:val="en-GB" w:eastAsia="sv-SE"/>
        </w:rPr>
        <w:t>s Association's</w:t>
      </w:r>
      <w:bookmarkEnd w:id="0"/>
      <w:bookmarkEnd w:id="1"/>
      <w:bookmarkEnd w:id="2"/>
      <w:bookmarkEnd w:id="3"/>
      <w:bookmarkEnd w:id="4"/>
      <w:bookmarkEnd w:id="5"/>
      <w:bookmarkEnd w:id="6"/>
      <w:bookmarkEnd w:id="7"/>
      <w:bookmarkEnd w:id="8"/>
    </w:p>
    <w:p w14:paraId="3223D5DC"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23D02593"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9" w:name="_Toc495065413"/>
      <w:bookmarkStart w:id="10" w:name="_Toc495654517"/>
      <w:bookmarkStart w:id="11" w:name="_Toc495655362"/>
      <w:bookmarkStart w:id="12" w:name="_Toc508373707"/>
      <w:bookmarkStart w:id="13" w:name="_Toc9253684"/>
      <w:bookmarkStart w:id="14" w:name="_Toc16509701"/>
      <w:bookmarkStart w:id="15" w:name="_Toc56671151"/>
      <w:bookmarkStart w:id="16" w:name="_Toc56671213"/>
      <w:bookmarkStart w:id="17" w:name="_Toc92873108"/>
      <w:r w:rsidRPr="00EF6303">
        <w:rPr>
          <w:rFonts w:ascii="Times New Roman" w:eastAsia="Times New Roman" w:hAnsi="Times New Roman" w:cs="Times New Roman"/>
          <w:b/>
          <w:sz w:val="44"/>
          <w:szCs w:val="44"/>
          <w:lang w:val="en-GB" w:eastAsia="sv-SE"/>
        </w:rPr>
        <w:t>rules</w:t>
      </w:r>
      <w:bookmarkEnd w:id="9"/>
      <w:bookmarkEnd w:id="10"/>
      <w:bookmarkEnd w:id="11"/>
      <w:bookmarkEnd w:id="12"/>
      <w:bookmarkEnd w:id="13"/>
      <w:bookmarkEnd w:id="14"/>
      <w:bookmarkEnd w:id="15"/>
      <w:bookmarkEnd w:id="16"/>
      <w:bookmarkEnd w:id="17"/>
    </w:p>
    <w:p w14:paraId="033E4B47"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07DA923A"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18" w:name="_Toc495065414"/>
      <w:bookmarkStart w:id="19" w:name="_Toc495654518"/>
      <w:bookmarkStart w:id="20" w:name="_Toc495655363"/>
      <w:bookmarkStart w:id="21" w:name="_Toc508373708"/>
      <w:bookmarkStart w:id="22" w:name="_Toc9253685"/>
      <w:bookmarkStart w:id="23" w:name="_Toc16509702"/>
      <w:bookmarkStart w:id="24" w:name="_Toc56671152"/>
      <w:bookmarkStart w:id="25" w:name="_Toc56671214"/>
      <w:bookmarkStart w:id="26" w:name="_Toc92873109"/>
      <w:r w:rsidRPr="00EF6303">
        <w:rPr>
          <w:rFonts w:ascii="Times New Roman" w:eastAsia="Times New Roman" w:hAnsi="Times New Roman" w:cs="Times New Roman"/>
          <w:b/>
          <w:sz w:val="44"/>
          <w:szCs w:val="44"/>
          <w:lang w:val="en-GB" w:eastAsia="sv-SE"/>
        </w:rPr>
        <w:t>governing trading and</w:t>
      </w:r>
      <w:bookmarkEnd w:id="18"/>
      <w:bookmarkEnd w:id="19"/>
      <w:bookmarkEnd w:id="20"/>
      <w:bookmarkEnd w:id="21"/>
      <w:bookmarkEnd w:id="22"/>
      <w:bookmarkEnd w:id="23"/>
      <w:bookmarkEnd w:id="24"/>
      <w:bookmarkEnd w:id="25"/>
      <w:bookmarkEnd w:id="26"/>
      <w:r w:rsidRPr="00EF6303">
        <w:rPr>
          <w:rFonts w:ascii="Times New Roman" w:eastAsia="Times New Roman" w:hAnsi="Times New Roman" w:cs="Times New Roman"/>
          <w:b/>
          <w:strike/>
          <w:sz w:val="44"/>
          <w:szCs w:val="44"/>
          <w:lang w:val="en-GB" w:eastAsia="sv-SE"/>
        </w:rPr>
        <w:t xml:space="preserve"> </w:t>
      </w:r>
    </w:p>
    <w:p w14:paraId="67286DB9" w14:textId="77777777" w:rsidR="003F23C9" w:rsidRPr="00EF6303"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bookmarkStart w:id="27" w:name="_Toc495065415"/>
      <w:bookmarkStart w:id="28" w:name="_Toc495654519"/>
      <w:bookmarkStart w:id="29" w:name="_Toc495655364"/>
      <w:bookmarkStart w:id="30" w:name="_Toc508373709"/>
      <w:bookmarkStart w:id="31" w:name="_Toc9253686"/>
      <w:bookmarkStart w:id="32" w:name="_Toc16509703"/>
      <w:bookmarkStart w:id="33" w:name="_Toc56671153"/>
      <w:bookmarkStart w:id="34" w:name="_Toc56671215"/>
      <w:bookmarkStart w:id="35" w:name="_Toc92873110"/>
      <w:r w:rsidRPr="00EF6303">
        <w:rPr>
          <w:rFonts w:ascii="Times New Roman" w:eastAsia="Times New Roman" w:hAnsi="Times New Roman" w:cs="Times New Roman"/>
          <w:b/>
          <w:sz w:val="44"/>
          <w:szCs w:val="44"/>
          <w:lang w:val="en-GB" w:eastAsia="sv-SE"/>
        </w:rPr>
        <w:t>settlement of transactions in Securities</w:t>
      </w:r>
      <w:bookmarkEnd w:id="27"/>
      <w:bookmarkEnd w:id="28"/>
      <w:bookmarkEnd w:id="29"/>
      <w:bookmarkEnd w:id="30"/>
      <w:bookmarkEnd w:id="31"/>
      <w:bookmarkEnd w:id="32"/>
      <w:bookmarkEnd w:id="33"/>
      <w:bookmarkEnd w:id="34"/>
      <w:bookmarkEnd w:id="35"/>
    </w:p>
    <w:p w14:paraId="15063AF3" w14:textId="77777777" w:rsidR="003F23C9" w:rsidRPr="00EF6303" w:rsidRDefault="003F23C9" w:rsidP="003F23C9">
      <w:pPr>
        <w:spacing w:after="0" w:line="240" w:lineRule="auto"/>
        <w:rPr>
          <w:rFonts w:ascii="Times New Roman" w:eastAsia="Times New Roman" w:hAnsi="Times New Roman" w:cs="Times New Roman"/>
          <w:szCs w:val="20"/>
          <w:lang w:val="en-US" w:eastAsia="sv-SE"/>
        </w:rPr>
      </w:pPr>
    </w:p>
    <w:p w14:paraId="2B104449" w14:textId="77777777" w:rsidR="003F23C9" w:rsidRPr="00EF6303" w:rsidRDefault="003F23C9" w:rsidP="003F23C9">
      <w:pPr>
        <w:spacing w:after="0" w:line="240" w:lineRule="auto"/>
        <w:jc w:val="center"/>
        <w:rPr>
          <w:rFonts w:ascii="Times New Roman" w:eastAsia="Times New Roman" w:hAnsi="Times New Roman" w:cs="Times New Roman"/>
          <w:szCs w:val="20"/>
          <w:lang w:val="en-US" w:eastAsia="sv-SE"/>
        </w:rPr>
      </w:pPr>
    </w:p>
    <w:p w14:paraId="2A186D5A" w14:textId="6E851722" w:rsidR="00A301E1" w:rsidRPr="00EF6303" w:rsidRDefault="003F23C9" w:rsidP="003F23C9">
      <w:pPr>
        <w:rPr>
          <w:lang w:val="en-US"/>
        </w:rPr>
      </w:pPr>
      <w:proofErr w:type="spellStart"/>
      <w:r w:rsidRPr="00EF6303">
        <w:rPr>
          <w:rFonts w:ascii="Times New Roman" w:eastAsia="Times New Roman" w:hAnsi="Times New Roman" w:cs="Times New Roman"/>
          <w:szCs w:val="20"/>
          <w:lang w:eastAsia="sv-SE"/>
        </w:rPr>
        <w:t>This</w:t>
      </w:r>
      <w:proofErr w:type="spellEnd"/>
      <w:r w:rsidRPr="00EF6303">
        <w:rPr>
          <w:rFonts w:ascii="Times New Roman" w:eastAsia="Times New Roman" w:hAnsi="Times New Roman" w:cs="Times New Roman"/>
          <w:szCs w:val="20"/>
          <w:lang w:eastAsia="sv-SE"/>
        </w:rPr>
        <w:t xml:space="preserve"> is an </w:t>
      </w:r>
      <w:proofErr w:type="spellStart"/>
      <w:r w:rsidRPr="00EF6303">
        <w:rPr>
          <w:rFonts w:ascii="Times New Roman" w:eastAsia="Times New Roman" w:hAnsi="Times New Roman" w:cs="Times New Roman"/>
          <w:szCs w:val="20"/>
          <w:lang w:eastAsia="sv-SE"/>
        </w:rPr>
        <w:t>unofficial</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translation</w:t>
      </w:r>
      <w:proofErr w:type="spellEnd"/>
      <w:r w:rsidRPr="00EF6303">
        <w:rPr>
          <w:rFonts w:ascii="Times New Roman" w:eastAsia="Times New Roman" w:hAnsi="Times New Roman" w:cs="Times New Roman"/>
          <w:szCs w:val="20"/>
          <w:lang w:eastAsia="sv-SE"/>
        </w:rPr>
        <w:t xml:space="preserve"> to English </w:t>
      </w:r>
      <w:proofErr w:type="spellStart"/>
      <w:r w:rsidRPr="00EF6303">
        <w:rPr>
          <w:rFonts w:ascii="Times New Roman" w:eastAsia="Times New Roman" w:hAnsi="Times New Roman" w:cs="Times New Roman"/>
          <w:szCs w:val="20"/>
          <w:lang w:eastAsia="sv-SE"/>
        </w:rPr>
        <w:t>of</w:t>
      </w:r>
      <w:proofErr w:type="spellEnd"/>
      <w:r w:rsidRPr="00EF6303">
        <w:rPr>
          <w:rFonts w:ascii="Times New Roman" w:eastAsia="Times New Roman" w:hAnsi="Times New Roman" w:cs="Times New Roman"/>
          <w:szCs w:val="20"/>
          <w:lang w:eastAsia="sv-SE"/>
        </w:rPr>
        <w:t xml:space="preserve"> Svensk </w:t>
      </w:r>
      <w:proofErr w:type="spellStart"/>
      <w:r w:rsidR="008C1C5A" w:rsidRPr="00EF6303">
        <w:rPr>
          <w:rFonts w:ascii="Times New Roman" w:eastAsia="Times New Roman" w:hAnsi="Times New Roman" w:cs="Times New Roman"/>
          <w:szCs w:val="20"/>
          <w:lang w:eastAsia="sv-SE"/>
        </w:rPr>
        <w:t>Värdepappersmarknad’s</w:t>
      </w:r>
      <w:proofErr w:type="spellEnd"/>
      <w:r w:rsidRPr="00EF6303">
        <w:rPr>
          <w:rFonts w:ascii="Times New Roman" w:eastAsia="Times New Roman" w:hAnsi="Times New Roman" w:cs="Times New Roman"/>
          <w:szCs w:val="20"/>
          <w:lang w:eastAsia="sv-SE"/>
        </w:rPr>
        <w:t xml:space="preserve"> Regler för handel och avveckling av värdepapper. </w:t>
      </w:r>
      <w:r w:rsidRPr="00EF6303">
        <w:rPr>
          <w:rFonts w:ascii="Times New Roman" w:eastAsia="Times New Roman" w:hAnsi="Times New Roman" w:cs="Times New Roman"/>
          <w:szCs w:val="20"/>
          <w:lang w:val="en-US" w:eastAsia="sv-SE"/>
        </w:rPr>
        <w:t>In case of discrepancy the Swedish version prevails.</w:t>
      </w:r>
    </w:p>
    <w:p w14:paraId="0627DE74" w14:textId="77777777" w:rsidR="00A301E1" w:rsidRPr="00EF6303" w:rsidRDefault="00A301E1">
      <w:pPr>
        <w:rPr>
          <w:lang w:val="en-US"/>
        </w:rPr>
      </w:pPr>
    </w:p>
    <w:p w14:paraId="428DC9EE" w14:textId="43EC3D04" w:rsidR="00A301E1" w:rsidRPr="00EF6303" w:rsidRDefault="00AE680C" w:rsidP="000A2D17">
      <w:pPr>
        <w:tabs>
          <w:tab w:val="left" w:pos="5580"/>
        </w:tabs>
        <w:rPr>
          <w:lang w:val="en-US"/>
        </w:rPr>
      </w:pPr>
      <w:r w:rsidRPr="00EF6303">
        <w:rPr>
          <w:lang w:val="en-US"/>
        </w:rPr>
        <w:tab/>
      </w:r>
    </w:p>
    <w:p w14:paraId="5488755E" w14:textId="77777777" w:rsidR="00256149" w:rsidRPr="00EF6303" w:rsidRDefault="00256149">
      <w:pPr>
        <w:rPr>
          <w:lang w:val="en-US"/>
        </w:rPr>
      </w:pPr>
    </w:p>
    <w:p w14:paraId="120B830C" w14:textId="77777777" w:rsidR="00A301E1" w:rsidRPr="00EF6303" w:rsidRDefault="00A301E1">
      <w:pPr>
        <w:rPr>
          <w:lang w:val="en-US"/>
        </w:rPr>
      </w:pPr>
    </w:p>
    <w:p w14:paraId="5EAF2C6A" w14:textId="77777777" w:rsidR="00256149" w:rsidRPr="00EF6303" w:rsidRDefault="00256149">
      <w:pPr>
        <w:rPr>
          <w:lang w:val="en-US"/>
        </w:rPr>
      </w:pPr>
    </w:p>
    <w:p w14:paraId="0147BC2C" w14:textId="77777777" w:rsidR="00256149" w:rsidRPr="00EF6303" w:rsidRDefault="00256149">
      <w:pPr>
        <w:rPr>
          <w:lang w:val="en-US"/>
        </w:rPr>
      </w:pPr>
    </w:p>
    <w:p w14:paraId="380A9969" w14:textId="77777777" w:rsidR="00A301E1" w:rsidRPr="00EF6303" w:rsidRDefault="00A301E1">
      <w:pPr>
        <w:rPr>
          <w:lang w:val="en-US"/>
        </w:rPr>
      </w:pPr>
    </w:p>
    <w:p w14:paraId="09AC182E" w14:textId="77777777" w:rsidR="00A301E1" w:rsidRPr="00EF6303" w:rsidRDefault="00A301E1">
      <w:pPr>
        <w:rPr>
          <w:lang w:val="en-US"/>
        </w:rPr>
      </w:pPr>
    </w:p>
    <w:p w14:paraId="2A286325" w14:textId="77777777" w:rsidR="00A301E1" w:rsidRPr="00EF6303" w:rsidRDefault="00A301E1">
      <w:pPr>
        <w:rPr>
          <w:lang w:val="en-US"/>
        </w:rPr>
      </w:pPr>
    </w:p>
    <w:p w14:paraId="6A705263" w14:textId="77777777" w:rsidR="00A301E1" w:rsidRPr="00EF6303" w:rsidRDefault="00A301E1">
      <w:pPr>
        <w:rPr>
          <w:lang w:val="en-US"/>
        </w:rPr>
      </w:pPr>
    </w:p>
    <w:p w14:paraId="721598E5" w14:textId="77777777" w:rsidR="00A301E1" w:rsidRPr="00EF6303" w:rsidRDefault="00A301E1">
      <w:pPr>
        <w:rPr>
          <w:lang w:val="en-US"/>
        </w:rPr>
      </w:pPr>
    </w:p>
    <w:p w14:paraId="41978FD6" w14:textId="77777777" w:rsidR="00A301E1" w:rsidRPr="00EF6303" w:rsidRDefault="00A301E1">
      <w:pPr>
        <w:rPr>
          <w:lang w:val="en-US"/>
        </w:rPr>
      </w:pPr>
    </w:p>
    <w:p w14:paraId="6E75EE50" w14:textId="77777777" w:rsidR="00A301E1" w:rsidRPr="00EF6303" w:rsidRDefault="00A301E1">
      <w:pPr>
        <w:rPr>
          <w:lang w:val="en-US"/>
        </w:rPr>
      </w:pPr>
    </w:p>
    <w:p w14:paraId="05A22DE8" w14:textId="78ADF065" w:rsidR="00891195" w:rsidRPr="00EF6303" w:rsidRDefault="00891195" w:rsidP="00891195">
      <w:pPr>
        <w:spacing w:after="0" w:line="240" w:lineRule="auto"/>
        <w:outlineLvl w:val="0"/>
        <w:rPr>
          <w:rFonts w:ascii="Times New Roman" w:eastAsia="Times New Roman" w:hAnsi="Times New Roman" w:cs="Times New Roman"/>
          <w:b/>
          <w:sz w:val="24"/>
          <w:lang w:val="en-GB" w:eastAsia="sv-SE"/>
        </w:rPr>
      </w:pPr>
      <w:bookmarkStart w:id="36" w:name="_Toc495065416"/>
      <w:bookmarkStart w:id="37" w:name="_Toc495654520"/>
      <w:bookmarkStart w:id="38" w:name="_Toc495655365"/>
      <w:bookmarkStart w:id="39" w:name="_Toc508373710"/>
      <w:bookmarkStart w:id="40" w:name="_Toc9253687"/>
      <w:bookmarkStart w:id="41" w:name="_Toc16509704"/>
      <w:bookmarkStart w:id="42" w:name="_Toc56671154"/>
      <w:bookmarkStart w:id="43" w:name="_Toc56671216"/>
      <w:bookmarkStart w:id="44" w:name="_Toc92873111"/>
      <w:r w:rsidRPr="00EF6303">
        <w:rPr>
          <w:rFonts w:ascii="Times New Roman" w:eastAsia="Times New Roman" w:hAnsi="Times New Roman" w:cs="Times New Roman"/>
          <w:b/>
          <w:sz w:val="24"/>
          <w:lang w:val="en-GB" w:eastAsia="sv-SE"/>
        </w:rPr>
        <w:lastRenderedPageBreak/>
        <w:t xml:space="preserve">The Swedish Securities </w:t>
      </w:r>
      <w:r w:rsidR="00842F3A" w:rsidRPr="00EF6303">
        <w:rPr>
          <w:rFonts w:ascii="Times New Roman" w:eastAsia="Times New Roman" w:hAnsi="Times New Roman" w:cs="Times New Roman"/>
          <w:b/>
          <w:sz w:val="24"/>
          <w:lang w:val="en-GB" w:eastAsia="sv-SE"/>
        </w:rPr>
        <w:t>Market</w:t>
      </w:r>
      <w:r w:rsidRPr="00EF6303">
        <w:rPr>
          <w:rFonts w:ascii="Times New Roman" w:eastAsia="Times New Roman" w:hAnsi="Times New Roman" w:cs="Times New Roman"/>
          <w:b/>
          <w:sz w:val="24"/>
          <w:lang w:val="en-GB" w:eastAsia="sv-SE"/>
        </w:rPr>
        <w:t>s Association's rules governing trading and settlement of transactions in Securities in Euroclear SE</w:t>
      </w:r>
      <w:bookmarkEnd w:id="36"/>
      <w:bookmarkEnd w:id="37"/>
      <w:bookmarkEnd w:id="38"/>
      <w:bookmarkEnd w:id="39"/>
      <w:bookmarkEnd w:id="40"/>
      <w:bookmarkEnd w:id="41"/>
      <w:bookmarkEnd w:id="42"/>
      <w:bookmarkEnd w:id="43"/>
      <w:bookmarkEnd w:id="44"/>
      <w:r w:rsidRPr="00EF6303">
        <w:rPr>
          <w:rFonts w:ascii="Times New Roman" w:eastAsia="Times New Roman" w:hAnsi="Times New Roman" w:cs="Times New Roman"/>
          <w:b/>
          <w:sz w:val="24"/>
          <w:lang w:val="en-GB" w:eastAsia="sv-SE"/>
        </w:rPr>
        <w:t xml:space="preserve"> </w:t>
      </w:r>
    </w:p>
    <w:p w14:paraId="39C7C718" w14:textId="77777777" w:rsidR="00891195" w:rsidRPr="00EF6303" w:rsidRDefault="00891195" w:rsidP="00891195">
      <w:pPr>
        <w:spacing w:after="0" w:line="240" w:lineRule="auto"/>
        <w:outlineLvl w:val="0"/>
        <w:rPr>
          <w:rFonts w:ascii="Times New Roman" w:eastAsia="Times New Roman" w:hAnsi="Times New Roman" w:cs="Times New Roman"/>
          <w:sz w:val="28"/>
          <w:szCs w:val="28"/>
          <w:lang w:val="en-GB" w:eastAsia="sv-SE"/>
        </w:rPr>
      </w:pPr>
    </w:p>
    <w:p w14:paraId="402DA4D5" w14:textId="2C37CE87" w:rsidR="00A301E1" w:rsidRPr="00EF6303" w:rsidRDefault="00891195" w:rsidP="00891195">
      <w:pPr>
        <w:rPr>
          <w:lang w:val="en-US"/>
        </w:rPr>
      </w:pPr>
      <w:r w:rsidRPr="00EF6303">
        <w:rPr>
          <w:rFonts w:ascii="Times New Roman" w:eastAsia="Times New Roman" w:hAnsi="Times New Roman" w:cs="Times New Roman"/>
          <w:i/>
          <w:iCs/>
          <w:lang w:val="en-GB" w:eastAsia="sv-SE"/>
        </w:rPr>
        <w:t xml:space="preserve">This document replaces previous documents bearing the same name and is applicable from </w:t>
      </w:r>
      <w:r w:rsidR="00687D70" w:rsidRPr="00EF6303">
        <w:rPr>
          <w:rFonts w:ascii="Times New Roman" w:eastAsia="Times New Roman" w:hAnsi="Times New Roman" w:cs="Times New Roman"/>
          <w:i/>
          <w:iCs/>
          <w:lang w:val="en-GB" w:eastAsia="sv-SE"/>
        </w:rPr>
        <w:t>20</w:t>
      </w:r>
      <w:r w:rsidR="008D4531" w:rsidRPr="00EF6303">
        <w:rPr>
          <w:rFonts w:ascii="Times New Roman" w:eastAsia="Times New Roman" w:hAnsi="Times New Roman" w:cs="Times New Roman"/>
          <w:i/>
          <w:iCs/>
          <w:lang w:val="en-GB" w:eastAsia="sv-SE"/>
        </w:rPr>
        <w:t>2</w:t>
      </w:r>
      <w:r w:rsidR="00192FE0">
        <w:rPr>
          <w:rFonts w:ascii="Times New Roman" w:eastAsia="Times New Roman" w:hAnsi="Times New Roman" w:cs="Times New Roman"/>
          <w:i/>
          <w:iCs/>
          <w:lang w:val="en-GB" w:eastAsia="sv-SE"/>
        </w:rPr>
        <w:t>2</w:t>
      </w:r>
      <w:r w:rsidRPr="00EF6303">
        <w:rPr>
          <w:rFonts w:ascii="Times New Roman" w:eastAsia="Times New Roman" w:hAnsi="Times New Roman" w:cs="Times New Roman"/>
          <w:i/>
          <w:iCs/>
          <w:lang w:val="en-GB" w:eastAsia="sv-SE"/>
        </w:rPr>
        <w:t>-</w:t>
      </w:r>
      <w:r w:rsidR="008D4531" w:rsidRPr="00EF6303">
        <w:rPr>
          <w:rFonts w:ascii="Times New Roman" w:eastAsia="Times New Roman" w:hAnsi="Times New Roman" w:cs="Times New Roman"/>
          <w:i/>
          <w:iCs/>
          <w:lang w:val="en-GB" w:eastAsia="sv-SE"/>
        </w:rPr>
        <w:t>0</w:t>
      </w:r>
      <w:r w:rsidR="00512FD1">
        <w:rPr>
          <w:rFonts w:ascii="Times New Roman" w:eastAsia="Times New Roman" w:hAnsi="Times New Roman" w:cs="Times New Roman"/>
          <w:i/>
          <w:iCs/>
          <w:lang w:val="en-GB" w:eastAsia="sv-SE"/>
        </w:rPr>
        <w:t>2</w:t>
      </w:r>
      <w:r w:rsidRPr="00EF6303">
        <w:rPr>
          <w:rFonts w:ascii="Times New Roman" w:eastAsia="Times New Roman" w:hAnsi="Times New Roman" w:cs="Times New Roman"/>
          <w:i/>
          <w:iCs/>
          <w:lang w:val="en-GB" w:eastAsia="sv-SE"/>
        </w:rPr>
        <w:t>-</w:t>
      </w:r>
      <w:r w:rsidR="008D4531" w:rsidRPr="00EF6303">
        <w:rPr>
          <w:rFonts w:ascii="Times New Roman" w:eastAsia="Times New Roman" w:hAnsi="Times New Roman" w:cs="Times New Roman"/>
          <w:i/>
          <w:iCs/>
          <w:lang w:val="en-GB" w:eastAsia="sv-SE"/>
        </w:rPr>
        <w:t>01</w:t>
      </w:r>
    </w:p>
    <w:p w14:paraId="3219534D" w14:textId="77777777" w:rsidR="00A301E1" w:rsidRPr="00EF6303" w:rsidRDefault="00A301E1">
      <w:pPr>
        <w:rPr>
          <w:lang w:val="en-US"/>
        </w:rPr>
      </w:pPr>
    </w:p>
    <w:sdt>
      <w:sdtPr>
        <w:rPr>
          <w:rFonts w:asciiTheme="minorHAnsi" w:eastAsiaTheme="minorHAnsi" w:hAnsiTheme="minorHAnsi" w:cstheme="minorBidi"/>
          <w:color w:val="auto"/>
          <w:sz w:val="22"/>
          <w:szCs w:val="22"/>
          <w:lang w:eastAsia="en-US"/>
        </w:rPr>
        <w:id w:val="73328174"/>
        <w:docPartObj>
          <w:docPartGallery w:val="Table of Contents"/>
          <w:docPartUnique/>
        </w:docPartObj>
      </w:sdtPr>
      <w:sdtEndPr>
        <w:rPr>
          <w:b/>
          <w:bCs/>
        </w:rPr>
      </w:sdtEndPr>
      <w:sdtContent>
        <w:p w14:paraId="109D753C" w14:textId="5003E512" w:rsidR="009E60AD" w:rsidRDefault="003607C6">
          <w:pPr>
            <w:pStyle w:val="Innehllsfrteckningsrubrik"/>
          </w:pPr>
          <w:r w:rsidRPr="00EF6303">
            <w:t xml:space="preserve">Table </w:t>
          </w:r>
          <w:proofErr w:type="spellStart"/>
          <w:r w:rsidRPr="00EF6303">
            <w:t>of</w:t>
          </w:r>
          <w:proofErr w:type="spellEnd"/>
          <w:r w:rsidRPr="00EF6303">
            <w:t xml:space="preserve"> </w:t>
          </w:r>
          <w:proofErr w:type="spellStart"/>
          <w:r w:rsidRPr="00EF6303">
            <w:t>Contents</w:t>
          </w:r>
          <w:proofErr w:type="spellEnd"/>
        </w:p>
        <w:p w14:paraId="7CB42744" w14:textId="43DC2EE6" w:rsidR="00B656B0" w:rsidRDefault="009E60AD">
          <w:pPr>
            <w:pStyle w:val="Innehll1"/>
            <w:tabs>
              <w:tab w:val="right" w:leader="dot" w:pos="9061"/>
            </w:tabs>
            <w:rPr>
              <w:rFonts w:eastAsiaTheme="minorEastAsia"/>
              <w:noProof/>
              <w:lang w:eastAsia="sv-SE"/>
            </w:rPr>
          </w:pPr>
          <w:r w:rsidRPr="00EF6303">
            <w:fldChar w:fldCharType="begin"/>
          </w:r>
          <w:r w:rsidRPr="00EF6303">
            <w:instrText xml:space="preserve"> TOC \o "1-3" \h \z \u </w:instrText>
          </w:r>
          <w:r w:rsidRPr="00EF6303">
            <w:fldChar w:fldCharType="separate"/>
          </w:r>
        </w:p>
        <w:p w14:paraId="26535D68" w14:textId="2DBFC621" w:rsidR="00B656B0" w:rsidRDefault="00B656B0">
          <w:pPr>
            <w:pStyle w:val="Innehll1"/>
            <w:tabs>
              <w:tab w:val="left" w:pos="440"/>
              <w:tab w:val="right" w:leader="dot" w:pos="9061"/>
            </w:tabs>
            <w:rPr>
              <w:rFonts w:eastAsiaTheme="minorEastAsia"/>
              <w:noProof/>
              <w:lang w:eastAsia="sv-SE"/>
            </w:rPr>
          </w:pPr>
          <w:hyperlink w:anchor="_Toc92873112" w:history="1">
            <w:r w:rsidRPr="00565D06">
              <w:rPr>
                <w:rStyle w:val="Hyperlnk"/>
                <w:noProof/>
                <w:lang w:val="en-US"/>
              </w:rPr>
              <w:t xml:space="preserve">1 </w:t>
            </w:r>
            <w:r>
              <w:rPr>
                <w:rFonts w:eastAsiaTheme="minorEastAsia"/>
                <w:noProof/>
                <w:lang w:eastAsia="sv-SE"/>
              </w:rPr>
              <w:tab/>
            </w:r>
            <w:r w:rsidRPr="00565D06">
              <w:rPr>
                <w:rStyle w:val="Hyperlnk"/>
                <w:noProof/>
                <w:lang w:val="en-US"/>
              </w:rPr>
              <w:t>Definitions</w:t>
            </w:r>
            <w:r>
              <w:rPr>
                <w:noProof/>
                <w:webHidden/>
              </w:rPr>
              <w:tab/>
            </w:r>
            <w:r>
              <w:rPr>
                <w:noProof/>
                <w:webHidden/>
              </w:rPr>
              <w:fldChar w:fldCharType="begin"/>
            </w:r>
            <w:r>
              <w:rPr>
                <w:noProof/>
                <w:webHidden/>
              </w:rPr>
              <w:instrText xml:space="preserve"> PAGEREF _Toc92873112 \h </w:instrText>
            </w:r>
            <w:r>
              <w:rPr>
                <w:noProof/>
                <w:webHidden/>
              </w:rPr>
            </w:r>
            <w:r>
              <w:rPr>
                <w:noProof/>
                <w:webHidden/>
              </w:rPr>
              <w:fldChar w:fldCharType="separate"/>
            </w:r>
            <w:r w:rsidR="00470F72">
              <w:rPr>
                <w:noProof/>
                <w:webHidden/>
              </w:rPr>
              <w:t>4</w:t>
            </w:r>
            <w:r>
              <w:rPr>
                <w:noProof/>
                <w:webHidden/>
              </w:rPr>
              <w:fldChar w:fldCharType="end"/>
            </w:r>
          </w:hyperlink>
        </w:p>
        <w:p w14:paraId="67332270" w14:textId="4F326F70" w:rsidR="00B656B0" w:rsidRDefault="00B656B0">
          <w:pPr>
            <w:pStyle w:val="Innehll1"/>
            <w:tabs>
              <w:tab w:val="left" w:pos="440"/>
              <w:tab w:val="right" w:leader="dot" w:pos="9061"/>
            </w:tabs>
            <w:rPr>
              <w:rFonts w:eastAsiaTheme="minorEastAsia"/>
              <w:noProof/>
              <w:lang w:eastAsia="sv-SE"/>
            </w:rPr>
          </w:pPr>
          <w:hyperlink w:anchor="_Toc92873113" w:history="1">
            <w:r w:rsidRPr="00565D06">
              <w:rPr>
                <w:rStyle w:val="Hyperlnk"/>
                <w:noProof/>
                <w:lang w:val="en-US"/>
              </w:rPr>
              <w:t>2</w:t>
            </w:r>
            <w:r>
              <w:rPr>
                <w:rFonts w:eastAsiaTheme="minorEastAsia"/>
                <w:noProof/>
                <w:lang w:eastAsia="sv-SE"/>
              </w:rPr>
              <w:tab/>
            </w:r>
            <w:r w:rsidRPr="00565D06">
              <w:rPr>
                <w:rStyle w:val="Hyperlnk"/>
                <w:noProof/>
                <w:lang w:val="en-US"/>
              </w:rPr>
              <w:t>Trading and confirmation rules</w:t>
            </w:r>
            <w:r>
              <w:rPr>
                <w:noProof/>
                <w:webHidden/>
              </w:rPr>
              <w:tab/>
            </w:r>
            <w:r>
              <w:rPr>
                <w:noProof/>
                <w:webHidden/>
              </w:rPr>
              <w:fldChar w:fldCharType="begin"/>
            </w:r>
            <w:r>
              <w:rPr>
                <w:noProof/>
                <w:webHidden/>
              </w:rPr>
              <w:instrText xml:space="preserve"> PAGEREF _Toc92873113 \h </w:instrText>
            </w:r>
            <w:r>
              <w:rPr>
                <w:noProof/>
                <w:webHidden/>
              </w:rPr>
            </w:r>
            <w:r>
              <w:rPr>
                <w:noProof/>
                <w:webHidden/>
              </w:rPr>
              <w:fldChar w:fldCharType="separate"/>
            </w:r>
            <w:r w:rsidR="00470F72">
              <w:rPr>
                <w:noProof/>
                <w:webHidden/>
              </w:rPr>
              <w:t>6</w:t>
            </w:r>
            <w:r>
              <w:rPr>
                <w:noProof/>
                <w:webHidden/>
              </w:rPr>
              <w:fldChar w:fldCharType="end"/>
            </w:r>
          </w:hyperlink>
        </w:p>
        <w:p w14:paraId="2FBD23B7" w14:textId="171566DD" w:rsidR="00B656B0" w:rsidRDefault="00B656B0">
          <w:pPr>
            <w:pStyle w:val="Innehll2"/>
            <w:tabs>
              <w:tab w:val="left" w:pos="880"/>
              <w:tab w:val="right" w:leader="dot" w:pos="9061"/>
            </w:tabs>
            <w:rPr>
              <w:rFonts w:eastAsiaTheme="minorEastAsia"/>
              <w:noProof/>
              <w:lang w:eastAsia="sv-SE"/>
            </w:rPr>
          </w:pPr>
          <w:hyperlink w:anchor="_Toc92873114" w:history="1">
            <w:r w:rsidRPr="00565D06">
              <w:rPr>
                <w:rStyle w:val="Hyperlnk"/>
                <w:noProof/>
                <w:lang w:val="en-US"/>
              </w:rPr>
              <w:t>2.1</w:t>
            </w:r>
            <w:r>
              <w:rPr>
                <w:rFonts w:eastAsiaTheme="minorEastAsia"/>
                <w:noProof/>
                <w:lang w:eastAsia="sv-SE"/>
              </w:rPr>
              <w:tab/>
            </w:r>
            <w:r w:rsidRPr="00565D06">
              <w:rPr>
                <w:rStyle w:val="Hyperlnk"/>
                <w:noProof/>
                <w:lang w:val="en-US"/>
              </w:rPr>
              <w:t>Scope</w:t>
            </w:r>
            <w:r>
              <w:rPr>
                <w:noProof/>
                <w:webHidden/>
              </w:rPr>
              <w:tab/>
            </w:r>
            <w:r>
              <w:rPr>
                <w:noProof/>
                <w:webHidden/>
              </w:rPr>
              <w:fldChar w:fldCharType="begin"/>
            </w:r>
            <w:r>
              <w:rPr>
                <w:noProof/>
                <w:webHidden/>
              </w:rPr>
              <w:instrText xml:space="preserve"> PAGEREF _Toc92873114 \h </w:instrText>
            </w:r>
            <w:r>
              <w:rPr>
                <w:noProof/>
                <w:webHidden/>
              </w:rPr>
            </w:r>
            <w:r>
              <w:rPr>
                <w:noProof/>
                <w:webHidden/>
              </w:rPr>
              <w:fldChar w:fldCharType="separate"/>
            </w:r>
            <w:r w:rsidR="00470F72">
              <w:rPr>
                <w:noProof/>
                <w:webHidden/>
              </w:rPr>
              <w:t>6</w:t>
            </w:r>
            <w:r>
              <w:rPr>
                <w:noProof/>
                <w:webHidden/>
              </w:rPr>
              <w:fldChar w:fldCharType="end"/>
            </w:r>
          </w:hyperlink>
        </w:p>
        <w:p w14:paraId="060FF515" w14:textId="4FA219FC" w:rsidR="00B656B0" w:rsidRDefault="00B656B0">
          <w:pPr>
            <w:pStyle w:val="Innehll2"/>
            <w:tabs>
              <w:tab w:val="left" w:pos="880"/>
              <w:tab w:val="right" w:leader="dot" w:pos="9061"/>
            </w:tabs>
            <w:rPr>
              <w:rFonts w:eastAsiaTheme="minorEastAsia"/>
              <w:noProof/>
              <w:lang w:eastAsia="sv-SE"/>
            </w:rPr>
          </w:pPr>
          <w:hyperlink w:anchor="_Toc92873115" w:history="1">
            <w:r w:rsidRPr="00565D06">
              <w:rPr>
                <w:rStyle w:val="Hyperlnk"/>
                <w:noProof/>
                <w:lang w:val="en-US"/>
              </w:rPr>
              <w:t>2.2</w:t>
            </w:r>
            <w:r>
              <w:rPr>
                <w:rFonts w:eastAsiaTheme="minorEastAsia"/>
                <w:noProof/>
                <w:lang w:eastAsia="sv-SE"/>
              </w:rPr>
              <w:tab/>
            </w:r>
            <w:r w:rsidRPr="00565D06">
              <w:rPr>
                <w:rStyle w:val="Hyperlnk"/>
                <w:noProof/>
                <w:lang w:val="en-US"/>
              </w:rPr>
              <w:t>Preparation and exchange of trade confirmations</w:t>
            </w:r>
            <w:r>
              <w:rPr>
                <w:noProof/>
                <w:webHidden/>
              </w:rPr>
              <w:tab/>
            </w:r>
            <w:r>
              <w:rPr>
                <w:noProof/>
                <w:webHidden/>
              </w:rPr>
              <w:fldChar w:fldCharType="begin"/>
            </w:r>
            <w:r>
              <w:rPr>
                <w:noProof/>
                <w:webHidden/>
              </w:rPr>
              <w:instrText xml:space="preserve"> PAGEREF _Toc92873115 \h </w:instrText>
            </w:r>
            <w:r>
              <w:rPr>
                <w:noProof/>
                <w:webHidden/>
              </w:rPr>
            </w:r>
            <w:r>
              <w:rPr>
                <w:noProof/>
                <w:webHidden/>
              </w:rPr>
              <w:fldChar w:fldCharType="separate"/>
            </w:r>
            <w:r w:rsidR="00470F72">
              <w:rPr>
                <w:noProof/>
                <w:webHidden/>
              </w:rPr>
              <w:t>6</w:t>
            </w:r>
            <w:r>
              <w:rPr>
                <w:noProof/>
                <w:webHidden/>
              </w:rPr>
              <w:fldChar w:fldCharType="end"/>
            </w:r>
          </w:hyperlink>
        </w:p>
        <w:p w14:paraId="2D39D2B0" w14:textId="58314106" w:rsidR="00B656B0" w:rsidRDefault="00B656B0">
          <w:pPr>
            <w:pStyle w:val="Innehll3"/>
            <w:tabs>
              <w:tab w:val="left" w:pos="1320"/>
              <w:tab w:val="right" w:leader="dot" w:pos="9061"/>
            </w:tabs>
            <w:rPr>
              <w:rFonts w:eastAsiaTheme="minorEastAsia"/>
              <w:noProof/>
              <w:lang w:eastAsia="sv-SE"/>
            </w:rPr>
          </w:pPr>
          <w:hyperlink w:anchor="_Toc92873116" w:history="1">
            <w:r w:rsidRPr="00565D06">
              <w:rPr>
                <w:rStyle w:val="Hyperlnk"/>
                <w:noProof/>
                <w:lang w:val="en-US"/>
              </w:rPr>
              <w:t xml:space="preserve">2.2.1 </w:t>
            </w:r>
            <w:r>
              <w:rPr>
                <w:rFonts w:eastAsiaTheme="minorEastAsia"/>
                <w:noProof/>
                <w:lang w:eastAsia="sv-SE"/>
              </w:rPr>
              <w:tab/>
            </w:r>
            <w:r w:rsidRPr="00565D06">
              <w:rPr>
                <w:rStyle w:val="Hyperlnk"/>
                <w:noProof/>
                <w:lang w:val="en-US"/>
              </w:rPr>
              <w:t>Trade Confirmations</w:t>
            </w:r>
            <w:r>
              <w:rPr>
                <w:noProof/>
                <w:webHidden/>
              </w:rPr>
              <w:tab/>
            </w:r>
            <w:r>
              <w:rPr>
                <w:noProof/>
                <w:webHidden/>
              </w:rPr>
              <w:fldChar w:fldCharType="begin"/>
            </w:r>
            <w:r>
              <w:rPr>
                <w:noProof/>
                <w:webHidden/>
              </w:rPr>
              <w:instrText xml:space="preserve"> PAGEREF _Toc92873116 \h </w:instrText>
            </w:r>
            <w:r>
              <w:rPr>
                <w:noProof/>
                <w:webHidden/>
              </w:rPr>
            </w:r>
            <w:r>
              <w:rPr>
                <w:noProof/>
                <w:webHidden/>
              </w:rPr>
              <w:fldChar w:fldCharType="separate"/>
            </w:r>
            <w:r w:rsidR="00470F72">
              <w:rPr>
                <w:noProof/>
                <w:webHidden/>
              </w:rPr>
              <w:t>6</w:t>
            </w:r>
            <w:r>
              <w:rPr>
                <w:noProof/>
                <w:webHidden/>
              </w:rPr>
              <w:fldChar w:fldCharType="end"/>
            </w:r>
          </w:hyperlink>
        </w:p>
        <w:p w14:paraId="1E547C49" w14:textId="18A4C768" w:rsidR="00B656B0" w:rsidRDefault="00B656B0">
          <w:pPr>
            <w:pStyle w:val="Innehll3"/>
            <w:tabs>
              <w:tab w:val="left" w:pos="1320"/>
              <w:tab w:val="right" w:leader="dot" w:pos="9061"/>
            </w:tabs>
            <w:rPr>
              <w:rFonts w:eastAsiaTheme="minorEastAsia"/>
              <w:noProof/>
              <w:lang w:eastAsia="sv-SE"/>
            </w:rPr>
          </w:pPr>
          <w:hyperlink w:anchor="_Toc92873117" w:history="1">
            <w:r w:rsidRPr="00565D06">
              <w:rPr>
                <w:rStyle w:val="Hyperlnk"/>
                <w:noProof/>
                <w:lang w:val="en-US"/>
              </w:rPr>
              <w:t xml:space="preserve">2.2.2 </w:t>
            </w:r>
            <w:r>
              <w:rPr>
                <w:rFonts w:eastAsiaTheme="minorEastAsia"/>
                <w:noProof/>
                <w:lang w:eastAsia="sv-SE"/>
              </w:rPr>
              <w:tab/>
            </w:r>
            <w:r w:rsidRPr="00565D06">
              <w:rPr>
                <w:rStyle w:val="Hyperlnk"/>
                <w:noProof/>
                <w:lang w:val="en-US"/>
              </w:rPr>
              <w:t>Handling of deviations</w:t>
            </w:r>
            <w:r>
              <w:rPr>
                <w:noProof/>
                <w:webHidden/>
              </w:rPr>
              <w:tab/>
            </w:r>
            <w:r>
              <w:rPr>
                <w:noProof/>
                <w:webHidden/>
              </w:rPr>
              <w:fldChar w:fldCharType="begin"/>
            </w:r>
            <w:r>
              <w:rPr>
                <w:noProof/>
                <w:webHidden/>
              </w:rPr>
              <w:instrText xml:space="preserve"> PAGEREF _Toc92873117 \h </w:instrText>
            </w:r>
            <w:r>
              <w:rPr>
                <w:noProof/>
                <w:webHidden/>
              </w:rPr>
            </w:r>
            <w:r>
              <w:rPr>
                <w:noProof/>
                <w:webHidden/>
              </w:rPr>
              <w:fldChar w:fldCharType="separate"/>
            </w:r>
            <w:r w:rsidR="00470F72">
              <w:rPr>
                <w:noProof/>
                <w:webHidden/>
              </w:rPr>
              <w:t>6</w:t>
            </w:r>
            <w:r>
              <w:rPr>
                <w:noProof/>
                <w:webHidden/>
              </w:rPr>
              <w:fldChar w:fldCharType="end"/>
            </w:r>
          </w:hyperlink>
        </w:p>
        <w:p w14:paraId="2A30C7E6" w14:textId="23B494AA" w:rsidR="00B656B0" w:rsidRDefault="00B656B0">
          <w:pPr>
            <w:pStyle w:val="Innehll2"/>
            <w:tabs>
              <w:tab w:val="left" w:pos="880"/>
              <w:tab w:val="right" w:leader="dot" w:pos="9061"/>
            </w:tabs>
            <w:rPr>
              <w:rFonts w:eastAsiaTheme="minorEastAsia"/>
              <w:noProof/>
              <w:lang w:eastAsia="sv-SE"/>
            </w:rPr>
          </w:pPr>
          <w:hyperlink w:anchor="_Toc92873118" w:history="1">
            <w:r w:rsidRPr="00565D06">
              <w:rPr>
                <w:rStyle w:val="Hyperlnk"/>
                <w:noProof/>
                <w:lang w:val="en-US"/>
              </w:rPr>
              <w:t>2.3</w:t>
            </w:r>
            <w:r>
              <w:rPr>
                <w:rFonts w:eastAsiaTheme="minorEastAsia"/>
                <w:noProof/>
                <w:lang w:eastAsia="sv-SE"/>
              </w:rPr>
              <w:tab/>
            </w:r>
            <w:r w:rsidRPr="00565D06">
              <w:rPr>
                <w:rStyle w:val="Hyperlnk"/>
                <w:noProof/>
                <w:lang w:val="en-US"/>
              </w:rPr>
              <w:t>Issuance of securities</w:t>
            </w:r>
            <w:r>
              <w:rPr>
                <w:noProof/>
                <w:webHidden/>
              </w:rPr>
              <w:tab/>
            </w:r>
            <w:r>
              <w:rPr>
                <w:noProof/>
                <w:webHidden/>
              </w:rPr>
              <w:fldChar w:fldCharType="begin"/>
            </w:r>
            <w:r>
              <w:rPr>
                <w:noProof/>
                <w:webHidden/>
              </w:rPr>
              <w:instrText xml:space="preserve"> PAGEREF _Toc92873118 \h </w:instrText>
            </w:r>
            <w:r>
              <w:rPr>
                <w:noProof/>
                <w:webHidden/>
              </w:rPr>
            </w:r>
            <w:r>
              <w:rPr>
                <w:noProof/>
                <w:webHidden/>
              </w:rPr>
              <w:fldChar w:fldCharType="separate"/>
            </w:r>
            <w:r w:rsidR="00470F72">
              <w:rPr>
                <w:noProof/>
                <w:webHidden/>
              </w:rPr>
              <w:t>7</w:t>
            </w:r>
            <w:r>
              <w:rPr>
                <w:noProof/>
                <w:webHidden/>
              </w:rPr>
              <w:fldChar w:fldCharType="end"/>
            </w:r>
          </w:hyperlink>
        </w:p>
        <w:p w14:paraId="2C71920E" w14:textId="6A354AE1" w:rsidR="00B656B0" w:rsidRDefault="00B656B0">
          <w:pPr>
            <w:pStyle w:val="Innehll2"/>
            <w:tabs>
              <w:tab w:val="left" w:pos="880"/>
              <w:tab w:val="right" w:leader="dot" w:pos="9061"/>
            </w:tabs>
            <w:rPr>
              <w:rFonts w:eastAsiaTheme="minorEastAsia"/>
              <w:noProof/>
              <w:lang w:eastAsia="sv-SE"/>
            </w:rPr>
          </w:pPr>
          <w:hyperlink w:anchor="_Toc92873119" w:history="1">
            <w:r w:rsidRPr="00565D06">
              <w:rPr>
                <w:rStyle w:val="Hyperlnk"/>
                <w:noProof/>
                <w:lang w:val="en-US"/>
              </w:rPr>
              <w:t>2.4</w:t>
            </w:r>
            <w:r>
              <w:rPr>
                <w:rFonts w:eastAsiaTheme="minorEastAsia"/>
                <w:noProof/>
                <w:lang w:eastAsia="sv-SE"/>
              </w:rPr>
              <w:tab/>
            </w:r>
            <w:r w:rsidRPr="00565D06">
              <w:rPr>
                <w:rStyle w:val="Hyperlnk"/>
                <w:noProof/>
                <w:lang w:val="en-US"/>
              </w:rPr>
              <w:t>Trading hours and settlement deadlines</w:t>
            </w:r>
            <w:r>
              <w:rPr>
                <w:noProof/>
                <w:webHidden/>
              </w:rPr>
              <w:tab/>
            </w:r>
            <w:r>
              <w:rPr>
                <w:noProof/>
                <w:webHidden/>
              </w:rPr>
              <w:fldChar w:fldCharType="begin"/>
            </w:r>
            <w:r>
              <w:rPr>
                <w:noProof/>
                <w:webHidden/>
              </w:rPr>
              <w:instrText xml:space="preserve"> PAGEREF _Toc92873119 \h </w:instrText>
            </w:r>
            <w:r>
              <w:rPr>
                <w:noProof/>
                <w:webHidden/>
              </w:rPr>
            </w:r>
            <w:r>
              <w:rPr>
                <w:noProof/>
                <w:webHidden/>
              </w:rPr>
              <w:fldChar w:fldCharType="separate"/>
            </w:r>
            <w:r w:rsidR="00470F72">
              <w:rPr>
                <w:noProof/>
                <w:webHidden/>
              </w:rPr>
              <w:t>7</w:t>
            </w:r>
            <w:r>
              <w:rPr>
                <w:noProof/>
                <w:webHidden/>
              </w:rPr>
              <w:fldChar w:fldCharType="end"/>
            </w:r>
          </w:hyperlink>
        </w:p>
        <w:p w14:paraId="1BFCF236" w14:textId="583A6D59" w:rsidR="00B656B0" w:rsidRDefault="00B656B0">
          <w:pPr>
            <w:pStyle w:val="Innehll3"/>
            <w:tabs>
              <w:tab w:val="left" w:pos="1320"/>
              <w:tab w:val="right" w:leader="dot" w:pos="9061"/>
            </w:tabs>
            <w:rPr>
              <w:rFonts w:eastAsiaTheme="minorEastAsia"/>
              <w:noProof/>
              <w:lang w:eastAsia="sv-SE"/>
            </w:rPr>
          </w:pPr>
          <w:hyperlink w:anchor="_Toc92873120" w:history="1">
            <w:r w:rsidRPr="00565D06">
              <w:rPr>
                <w:rStyle w:val="Hyperlnk"/>
                <w:noProof/>
                <w:lang w:val="en-US"/>
              </w:rPr>
              <w:t>2.4.1</w:t>
            </w:r>
            <w:r>
              <w:rPr>
                <w:rFonts w:eastAsiaTheme="minorEastAsia"/>
                <w:noProof/>
                <w:lang w:eastAsia="sv-SE"/>
              </w:rPr>
              <w:tab/>
            </w:r>
            <w:r w:rsidRPr="00565D06">
              <w:rPr>
                <w:rStyle w:val="Hyperlnk"/>
                <w:noProof/>
                <w:lang w:val="en-US"/>
              </w:rPr>
              <w:t>Trading hours on the Money Market</w:t>
            </w:r>
            <w:r>
              <w:rPr>
                <w:noProof/>
                <w:webHidden/>
              </w:rPr>
              <w:tab/>
            </w:r>
            <w:r>
              <w:rPr>
                <w:noProof/>
                <w:webHidden/>
              </w:rPr>
              <w:fldChar w:fldCharType="begin"/>
            </w:r>
            <w:r>
              <w:rPr>
                <w:noProof/>
                <w:webHidden/>
              </w:rPr>
              <w:instrText xml:space="preserve"> PAGEREF _Toc92873120 \h </w:instrText>
            </w:r>
            <w:r>
              <w:rPr>
                <w:noProof/>
                <w:webHidden/>
              </w:rPr>
            </w:r>
            <w:r>
              <w:rPr>
                <w:noProof/>
                <w:webHidden/>
              </w:rPr>
              <w:fldChar w:fldCharType="separate"/>
            </w:r>
            <w:r w:rsidR="00470F72">
              <w:rPr>
                <w:noProof/>
                <w:webHidden/>
              </w:rPr>
              <w:t>7</w:t>
            </w:r>
            <w:r>
              <w:rPr>
                <w:noProof/>
                <w:webHidden/>
              </w:rPr>
              <w:fldChar w:fldCharType="end"/>
            </w:r>
          </w:hyperlink>
        </w:p>
        <w:p w14:paraId="51E4D443" w14:textId="12E9E4D5" w:rsidR="00B656B0" w:rsidRDefault="00B656B0">
          <w:pPr>
            <w:pStyle w:val="Innehll3"/>
            <w:tabs>
              <w:tab w:val="left" w:pos="1320"/>
              <w:tab w:val="right" w:leader="dot" w:pos="9061"/>
            </w:tabs>
            <w:rPr>
              <w:rFonts w:eastAsiaTheme="minorEastAsia"/>
              <w:noProof/>
              <w:lang w:eastAsia="sv-SE"/>
            </w:rPr>
          </w:pPr>
          <w:hyperlink w:anchor="_Toc92873121" w:history="1">
            <w:r w:rsidRPr="00565D06">
              <w:rPr>
                <w:rStyle w:val="Hyperlnk"/>
                <w:noProof/>
                <w:lang w:val="en-US"/>
              </w:rPr>
              <w:t>2.4.2</w:t>
            </w:r>
            <w:r>
              <w:rPr>
                <w:rFonts w:eastAsiaTheme="minorEastAsia"/>
                <w:noProof/>
                <w:lang w:eastAsia="sv-SE"/>
              </w:rPr>
              <w:tab/>
            </w:r>
            <w:r w:rsidRPr="00565D06">
              <w:rPr>
                <w:rStyle w:val="Hyperlnk"/>
                <w:noProof/>
                <w:lang w:val="en-US"/>
              </w:rPr>
              <w:t>Shorter trading hours on the Money Market</w:t>
            </w:r>
            <w:r>
              <w:rPr>
                <w:noProof/>
                <w:webHidden/>
              </w:rPr>
              <w:tab/>
            </w:r>
            <w:r>
              <w:rPr>
                <w:noProof/>
                <w:webHidden/>
              </w:rPr>
              <w:fldChar w:fldCharType="begin"/>
            </w:r>
            <w:r>
              <w:rPr>
                <w:noProof/>
                <w:webHidden/>
              </w:rPr>
              <w:instrText xml:space="preserve"> PAGEREF _Toc92873121 \h </w:instrText>
            </w:r>
            <w:r>
              <w:rPr>
                <w:noProof/>
                <w:webHidden/>
              </w:rPr>
            </w:r>
            <w:r>
              <w:rPr>
                <w:noProof/>
                <w:webHidden/>
              </w:rPr>
              <w:fldChar w:fldCharType="separate"/>
            </w:r>
            <w:r w:rsidR="00470F72">
              <w:rPr>
                <w:noProof/>
                <w:webHidden/>
              </w:rPr>
              <w:t>7</w:t>
            </w:r>
            <w:r>
              <w:rPr>
                <w:noProof/>
                <w:webHidden/>
              </w:rPr>
              <w:fldChar w:fldCharType="end"/>
            </w:r>
          </w:hyperlink>
        </w:p>
        <w:p w14:paraId="52AFF597" w14:textId="3BCC58DF" w:rsidR="00B656B0" w:rsidRDefault="00B656B0">
          <w:pPr>
            <w:pStyle w:val="Innehll3"/>
            <w:tabs>
              <w:tab w:val="left" w:pos="1320"/>
              <w:tab w:val="right" w:leader="dot" w:pos="9061"/>
            </w:tabs>
            <w:rPr>
              <w:rFonts w:eastAsiaTheme="minorEastAsia"/>
              <w:noProof/>
              <w:lang w:eastAsia="sv-SE"/>
            </w:rPr>
          </w:pPr>
          <w:hyperlink w:anchor="_Toc92873122" w:history="1">
            <w:r w:rsidRPr="00565D06">
              <w:rPr>
                <w:rStyle w:val="Hyperlnk"/>
                <w:noProof/>
                <w:lang w:val="en-US"/>
              </w:rPr>
              <w:t>2.4.3</w:t>
            </w:r>
            <w:r>
              <w:rPr>
                <w:rFonts w:eastAsiaTheme="minorEastAsia"/>
                <w:noProof/>
                <w:lang w:eastAsia="sv-SE"/>
              </w:rPr>
              <w:tab/>
            </w:r>
            <w:r w:rsidRPr="00565D06">
              <w:rPr>
                <w:rStyle w:val="Hyperlnk"/>
                <w:noProof/>
                <w:lang w:val="en-US"/>
              </w:rPr>
              <w:t>Trading hours on the equities market</w:t>
            </w:r>
            <w:r>
              <w:rPr>
                <w:noProof/>
                <w:webHidden/>
              </w:rPr>
              <w:tab/>
            </w:r>
            <w:r>
              <w:rPr>
                <w:noProof/>
                <w:webHidden/>
              </w:rPr>
              <w:fldChar w:fldCharType="begin"/>
            </w:r>
            <w:r>
              <w:rPr>
                <w:noProof/>
                <w:webHidden/>
              </w:rPr>
              <w:instrText xml:space="preserve"> PAGEREF _Toc92873122 \h </w:instrText>
            </w:r>
            <w:r>
              <w:rPr>
                <w:noProof/>
                <w:webHidden/>
              </w:rPr>
            </w:r>
            <w:r>
              <w:rPr>
                <w:noProof/>
                <w:webHidden/>
              </w:rPr>
              <w:fldChar w:fldCharType="separate"/>
            </w:r>
            <w:r w:rsidR="00470F72">
              <w:rPr>
                <w:noProof/>
                <w:webHidden/>
              </w:rPr>
              <w:t>7</w:t>
            </w:r>
            <w:r>
              <w:rPr>
                <w:noProof/>
                <w:webHidden/>
              </w:rPr>
              <w:fldChar w:fldCharType="end"/>
            </w:r>
          </w:hyperlink>
        </w:p>
        <w:p w14:paraId="436D873C" w14:textId="4F835FA1" w:rsidR="00B656B0" w:rsidRDefault="00B656B0">
          <w:pPr>
            <w:pStyle w:val="Innehll1"/>
            <w:tabs>
              <w:tab w:val="left" w:pos="440"/>
              <w:tab w:val="right" w:leader="dot" w:pos="9061"/>
            </w:tabs>
            <w:rPr>
              <w:rFonts w:eastAsiaTheme="minorEastAsia"/>
              <w:noProof/>
              <w:lang w:eastAsia="sv-SE"/>
            </w:rPr>
          </w:pPr>
          <w:hyperlink w:anchor="_Toc92873123" w:history="1">
            <w:r w:rsidRPr="00565D06">
              <w:rPr>
                <w:rStyle w:val="Hyperlnk"/>
                <w:noProof/>
                <w:lang w:val="en-US"/>
              </w:rPr>
              <w:t>3</w:t>
            </w:r>
            <w:r>
              <w:rPr>
                <w:rFonts w:eastAsiaTheme="minorEastAsia"/>
                <w:noProof/>
                <w:lang w:eastAsia="sv-SE"/>
              </w:rPr>
              <w:tab/>
            </w:r>
            <w:r w:rsidRPr="00565D06">
              <w:rPr>
                <w:rStyle w:val="Hyperlnk"/>
                <w:noProof/>
                <w:lang w:val="en-US"/>
              </w:rPr>
              <w:t>Settlement</w:t>
            </w:r>
            <w:r>
              <w:rPr>
                <w:noProof/>
                <w:webHidden/>
              </w:rPr>
              <w:tab/>
            </w:r>
            <w:r>
              <w:rPr>
                <w:noProof/>
                <w:webHidden/>
              </w:rPr>
              <w:fldChar w:fldCharType="begin"/>
            </w:r>
            <w:r>
              <w:rPr>
                <w:noProof/>
                <w:webHidden/>
              </w:rPr>
              <w:instrText xml:space="preserve"> PAGEREF _Toc92873123 \h </w:instrText>
            </w:r>
            <w:r>
              <w:rPr>
                <w:noProof/>
                <w:webHidden/>
              </w:rPr>
            </w:r>
            <w:r>
              <w:rPr>
                <w:noProof/>
                <w:webHidden/>
              </w:rPr>
              <w:fldChar w:fldCharType="separate"/>
            </w:r>
            <w:r w:rsidR="00470F72">
              <w:rPr>
                <w:noProof/>
                <w:webHidden/>
              </w:rPr>
              <w:t>8</w:t>
            </w:r>
            <w:r>
              <w:rPr>
                <w:noProof/>
                <w:webHidden/>
              </w:rPr>
              <w:fldChar w:fldCharType="end"/>
            </w:r>
          </w:hyperlink>
        </w:p>
        <w:p w14:paraId="5BE9D96B" w14:textId="4051982C" w:rsidR="00B656B0" w:rsidRDefault="00B656B0">
          <w:pPr>
            <w:pStyle w:val="Innehll2"/>
            <w:tabs>
              <w:tab w:val="left" w:pos="880"/>
              <w:tab w:val="right" w:leader="dot" w:pos="9061"/>
            </w:tabs>
            <w:rPr>
              <w:rFonts w:eastAsiaTheme="minorEastAsia"/>
              <w:noProof/>
              <w:lang w:eastAsia="sv-SE"/>
            </w:rPr>
          </w:pPr>
          <w:hyperlink w:anchor="_Toc92873124" w:history="1">
            <w:r w:rsidRPr="00565D06">
              <w:rPr>
                <w:rStyle w:val="Hyperlnk"/>
                <w:noProof/>
                <w:lang w:val="en-US"/>
              </w:rPr>
              <w:t>3.1</w:t>
            </w:r>
            <w:r>
              <w:rPr>
                <w:rFonts w:eastAsiaTheme="minorEastAsia"/>
                <w:noProof/>
                <w:lang w:eastAsia="sv-SE"/>
              </w:rPr>
              <w:tab/>
            </w:r>
            <w:r w:rsidRPr="00565D06">
              <w:rPr>
                <w:rStyle w:val="Hyperlnk"/>
                <w:noProof/>
                <w:lang w:val="en-US"/>
              </w:rPr>
              <w:t>Registration in the VPC System</w:t>
            </w:r>
            <w:r>
              <w:rPr>
                <w:noProof/>
                <w:webHidden/>
              </w:rPr>
              <w:tab/>
            </w:r>
            <w:r>
              <w:rPr>
                <w:noProof/>
                <w:webHidden/>
              </w:rPr>
              <w:fldChar w:fldCharType="begin"/>
            </w:r>
            <w:r>
              <w:rPr>
                <w:noProof/>
                <w:webHidden/>
              </w:rPr>
              <w:instrText xml:space="preserve"> PAGEREF _Toc92873124 \h </w:instrText>
            </w:r>
            <w:r>
              <w:rPr>
                <w:noProof/>
                <w:webHidden/>
              </w:rPr>
            </w:r>
            <w:r>
              <w:rPr>
                <w:noProof/>
                <w:webHidden/>
              </w:rPr>
              <w:fldChar w:fldCharType="separate"/>
            </w:r>
            <w:r w:rsidR="00470F72">
              <w:rPr>
                <w:noProof/>
                <w:webHidden/>
              </w:rPr>
              <w:t>8</w:t>
            </w:r>
            <w:r>
              <w:rPr>
                <w:noProof/>
                <w:webHidden/>
              </w:rPr>
              <w:fldChar w:fldCharType="end"/>
            </w:r>
          </w:hyperlink>
        </w:p>
        <w:p w14:paraId="3546C8CB" w14:textId="7814634A" w:rsidR="00B656B0" w:rsidRDefault="00B656B0">
          <w:pPr>
            <w:pStyle w:val="Innehll3"/>
            <w:tabs>
              <w:tab w:val="left" w:pos="1320"/>
              <w:tab w:val="right" w:leader="dot" w:pos="9061"/>
            </w:tabs>
            <w:rPr>
              <w:rFonts w:eastAsiaTheme="minorEastAsia"/>
              <w:noProof/>
              <w:lang w:eastAsia="sv-SE"/>
            </w:rPr>
          </w:pPr>
          <w:hyperlink w:anchor="_Toc92873125" w:history="1">
            <w:r w:rsidRPr="00565D06">
              <w:rPr>
                <w:rStyle w:val="Hyperlnk"/>
                <w:noProof/>
                <w:lang w:val="en-US"/>
              </w:rPr>
              <w:t>3.1.1</w:t>
            </w:r>
            <w:r>
              <w:rPr>
                <w:rFonts w:eastAsiaTheme="minorEastAsia"/>
                <w:noProof/>
                <w:lang w:eastAsia="sv-SE"/>
              </w:rPr>
              <w:tab/>
            </w:r>
            <w:r w:rsidRPr="00565D06">
              <w:rPr>
                <w:rStyle w:val="Hyperlnk"/>
                <w:noProof/>
                <w:lang w:val="en-US"/>
              </w:rPr>
              <w:t>Transaction type codes and place codes</w:t>
            </w:r>
            <w:r>
              <w:rPr>
                <w:noProof/>
                <w:webHidden/>
              </w:rPr>
              <w:tab/>
            </w:r>
            <w:r>
              <w:rPr>
                <w:noProof/>
                <w:webHidden/>
              </w:rPr>
              <w:fldChar w:fldCharType="begin"/>
            </w:r>
            <w:r>
              <w:rPr>
                <w:noProof/>
                <w:webHidden/>
              </w:rPr>
              <w:instrText xml:space="preserve"> PAGEREF _Toc92873125 \h </w:instrText>
            </w:r>
            <w:r>
              <w:rPr>
                <w:noProof/>
                <w:webHidden/>
              </w:rPr>
            </w:r>
            <w:r>
              <w:rPr>
                <w:noProof/>
                <w:webHidden/>
              </w:rPr>
              <w:fldChar w:fldCharType="separate"/>
            </w:r>
            <w:r w:rsidR="00470F72">
              <w:rPr>
                <w:noProof/>
                <w:webHidden/>
              </w:rPr>
              <w:t>8</w:t>
            </w:r>
            <w:r>
              <w:rPr>
                <w:noProof/>
                <w:webHidden/>
              </w:rPr>
              <w:fldChar w:fldCharType="end"/>
            </w:r>
          </w:hyperlink>
        </w:p>
        <w:p w14:paraId="357C77D8" w14:textId="35F78EE6" w:rsidR="00B656B0" w:rsidRDefault="00B656B0">
          <w:pPr>
            <w:pStyle w:val="Innehll3"/>
            <w:tabs>
              <w:tab w:val="left" w:pos="1320"/>
              <w:tab w:val="right" w:leader="dot" w:pos="9061"/>
            </w:tabs>
            <w:rPr>
              <w:rFonts w:eastAsiaTheme="minorEastAsia"/>
              <w:noProof/>
              <w:lang w:eastAsia="sv-SE"/>
            </w:rPr>
          </w:pPr>
          <w:hyperlink w:anchor="_Toc92873127" w:history="1">
            <w:r w:rsidRPr="00565D06">
              <w:rPr>
                <w:rStyle w:val="Hyperlnk"/>
                <w:noProof/>
                <w:lang w:val="en-US"/>
              </w:rPr>
              <w:t>3.1.2</w:t>
            </w:r>
            <w:r>
              <w:rPr>
                <w:rFonts w:eastAsiaTheme="minorEastAsia"/>
                <w:noProof/>
                <w:lang w:eastAsia="sv-SE"/>
              </w:rPr>
              <w:tab/>
            </w:r>
            <w:r w:rsidRPr="00565D06">
              <w:rPr>
                <w:rStyle w:val="Hyperlnk"/>
                <w:noProof/>
                <w:lang w:val="en-US"/>
              </w:rPr>
              <w:t>Specifically regarding registration in the AM sub-market</w:t>
            </w:r>
            <w:r>
              <w:rPr>
                <w:noProof/>
                <w:webHidden/>
              </w:rPr>
              <w:tab/>
            </w:r>
            <w:r>
              <w:rPr>
                <w:noProof/>
                <w:webHidden/>
              </w:rPr>
              <w:fldChar w:fldCharType="begin"/>
            </w:r>
            <w:r>
              <w:rPr>
                <w:noProof/>
                <w:webHidden/>
              </w:rPr>
              <w:instrText xml:space="preserve"> PAGEREF _Toc92873127 \h </w:instrText>
            </w:r>
            <w:r>
              <w:rPr>
                <w:noProof/>
                <w:webHidden/>
              </w:rPr>
            </w:r>
            <w:r>
              <w:rPr>
                <w:noProof/>
                <w:webHidden/>
              </w:rPr>
              <w:fldChar w:fldCharType="separate"/>
            </w:r>
            <w:r w:rsidR="00470F72">
              <w:rPr>
                <w:noProof/>
                <w:webHidden/>
              </w:rPr>
              <w:t>8</w:t>
            </w:r>
            <w:r>
              <w:rPr>
                <w:noProof/>
                <w:webHidden/>
              </w:rPr>
              <w:fldChar w:fldCharType="end"/>
            </w:r>
          </w:hyperlink>
        </w:p>
        <w:p w14:paraId="030E7077" w14:textId="14F75158" w:rsidR="00B656B0" w:rsidRDefault="00B656B0">
          <w:pPr>
            <w:pStyle w:val="Innehll3"/>
            <w:tabs>
              <w:tab w:val="left" w:pos="1320"/>
              <w:tab w:val="right" w:leader="dot" w:pos="9061"/>
            </w:tabs>
            <w:rPr>
              <w:rFonts w:eastAsiaTheme="minorEastAsia"/>
              <w:noProof/>
              <w:lang w:eastAsia="sv-SE"/>
            </w:rPr>
          </w:pPr>
          <w:hyperlink w:anchor="_Toc92873128" w:history="1">
            <w:r w:rsidRPr="00565D06">
              <w:rPr>
                <w:rStyle w:val="Hyperlnk"/>
                <w:noProof/>
                <w:lang w:val="en-US"/>
              </w:rPr>
              <w:t>3.1.3</w:t>
            </w:r>
            <w:r>
              <w:rPr>
                <w:rFonts w:eastAsiaTheme="minorEastAsia"/>
                <w:noProof/>
                <w:lang w:eastAsia="sv-SE"/>
              </w:rPr>
              <w:tab/>
            </w:r>
            <w:r w:rsidRPr="00565D06">
              <w:rPr>
                <w:rStyle w:val="Hyperlnk"/>
                <w:noProof/>
                <w:lang w:val="en-US"/>
              </w:rPr>
              <w:t>Specifically regarding registration in the PM sub-market</w:t>
            </w:r>
            <w:r>
              <w:rPr>
                <w:noProof/>
                <w:webHidden/>
              </w:rPr>
              <w:tab/>
            </w:r>
            <w:r>
              <w:rPr>
                <w:noProof/>
                <w:webHidden/>
              </w:rPr>
              <w:fldChar w:fldCharType="begin"/>
            </w:r>
            <w:r>
              <w:rPr>
                <w:noProof/>
                <w:webHidden/>
              </w:rPr>
              <w:instrText xml:space="preserve"> PAGEREF _Toc92873128 \h </w:instrText>
            </w:r>
            <w:r>
              <w:rPr>
                <w:noProof/>
                <w:webHidden/>
              </w:rPr>
            </w:r>
            <w:r>
              <w:rPr>
                <w:noProof/>
                <w:webHidden/>
              </w:rPr>
              <w:fldChar w:fldCharType="separate"/>
            </w:r>
            <w:r w:rsidR="00470F72">
              <w:rPr>
                <w:noProof/>
                <w:webHidden/>
              </w:rPr>
              <w:t>8</w:t>
            </w:r>
            <w:r>
              <w:rPr>
                <w:noProof/>
                <w:webHidden/>
              </w:rPr>
              <w:fldChar w:fldCharType="end"/>
            </w:r>
          </w:hyperlink>
        </w:p>
        <w:p w14:paraId="5BFD3449" w14:textId="46BFFC42" w:rsidR="00B656B0" w:rsidRDefault="00B656B0">
          <w:pPr>
            <w:pStyle w:val="Innehll3"/>
            <w:tabs>
              <w:tab w:val="left" w:pos="1320"/>
              <w:tab w:val="right" w:leader="dot" w:pos="9061"/>
            </w:tabs>
            <w:rPr>
              <w:rFonts w:eastAsiaTheme="minorEastAsia"/>
              <w:noProof/>
              <w:lang w:eastAsia="sv-SE"/>
            </w:rPr>
          </w:pPr>
          <w:hyperlink w:anchor="_Toc92873129" w:history="1">
            <w:r w:rsidRPr="00565D06">
              <w:rPr>
                <w:rStyle w:val="Hyperlnk"/>
                <w:noProof/>
                <w:lang w:val="en-US"/>
              </w:rPr>
              <w:t>3.1.4</w:t>
            </w:r>
            <w:r>
              <w:rPr>
                <w:rFonts w:eastAsiaTheme="minorEastAsia"/>
                <w:noProof/>
                <w:lang w:eastAsia="sv-SE"/>
              </w:rPr>
              <w:tab/>
            </w:r>
            <w:r w:rsidRPr="00565D06">
              <w:rPr>
                <w:rStyle w:val="Hyperlnk"/>
                <w:noProof/>
                <w:lang w:val="en-US"/>
              </w:rPr>
              <w:t>Matching of Instructions</w:t>
            </w:r>
            <w:r>
              <w:rPr>
                <w:noProof/>
                <w:webHidden/>
              </w:rPr>
              <w:tab/>
            </w:r>
            <w:r>
              <w:rPr>
                <w:noProof/>
                <w:webHidden/>
              </w:rPr>
              <w:fldChar w:fldCharType="begin"/>
            </w:r>
            <w:r>
              <w:rPr>
                <w:noProof/>
                <w:webHidden/>
              </w:rPr>
              <w:instrText xml:space="preserve"> PAGEREF _Toc92873129 \h </w:instrText>
            </w:r>
            <w:r>
              <w:rPr>
                <w:noProof/>
                <w:webHidden/>
              </w:rPr>
            </w:r>
            <w:r>
              <w:rPr>
                <w:noProof/>
                <w:webHidden/>
              </w:rPr>
              <w:fldChar w:fldCharType="separate"/>
            </w:r>
            <w:r w:rsidR="00470F72">
              <w:rPr>
                <w:noProof/>
                <w:webHidden/>
              </w:rPr>
              <w:t>9</w:t>
            </w:r>
            <w:r>
              <w:rPr>
                <w:noProof/>
                <w:webHidden/>
              </w:rPr>
              <w:fldChar w:fldCharType="end"/>
            </w:r>
          </w:hyperlink>
        </w:p>
        <w:p w14:paraId="1BCBB110" w14:textId="21EF1576" w:rsidR="00B656B0" w:rsidRDefault="00B656B0">
          <w:pPr>
            <w:pStyle w:val="Innehll3"/>
            <w:tabs>
              <w:tab w:val="left" w:pos="1320"/>
              <w:tab w:val="right" w:leader="dot" w:pos="9061"/>
            </w:tabs>
            <w:rPr>
              <w:rFonts w:eastAsiaTheme="minorEastAsia"/>
              <w:noProof/>
              <w:lang w:eastAsia="sv-SE"/>
            </w:rPr>
          </w:pPr>
          <w:hyperlink w:anchor="_Toc92873130" w:history="1">
            <w:r w:rsidRPr="00565D06">
              <w:rPr>
                <w:rStyle w:val="Hyperlnk"/>
                <w:noProof/>
                <w:lang w:val="en-US"/>
              </w:rPr>
              <w:t>3.1.5</w:t>
            </w:r>
            <w:r>
              <w:rPr>
                <w:rFonts w:eastAsiaTheme="minorEastAsia"/>
                <w:noProof/>
                <w:lang w:eastAsia="sv-SE"/>
              </w:rPr>
              <w:tab/>
            </w:r>
            <w:r w:rsidRPr="00565D06">
              <w:rPr>
                <w:rStyle w:val="Hyperlnk"/>
                <w:noProof/>
                <w:lang w:val="en-US"/>
              </w:rPr>
              <w:t>Transfers</w:t>
            </w:r>
            <w:r>
              <w:rPr>
                <w:noProof/>
                <w:webHidden/>
              </w:rPr>
              <w:tab/>
            </w:r>
            <w:r>
              <w:rPr>
                <w:noProof/>
                <w:webHidden/>
              </w:rPr>
              <w:fldChar w:fldCharType="begin"/>
            </w:r>
            <w:r>
              <w:rPr>
                <w:noProof/>
                <w:webHidden/>
              </w:rPr>
              <w:instrText xml:space="preserve"> PAGEREF _Toc92873130 \h </w:instrText>
            </w:r>
            <w:r>
              <w:rPr>
                <w:noProof/>
                <w:webHidden/>
              </w:rPr>
            </w:r>
            <w:r>
              <w:rPr>
                <w:noProof/>
                <w:webHidden/>
              </w:rPr>
              <w:fldChar w:fldCharType="separate"/>
            </w:r>
            <w:r w:rsidR="00470F72">
              <w:rPr>
                <w:noProof/>
                <w:webHidden/>
              </w:rPr>
              <w:t>9</w:t>
            </w:r>
            <w:r>
              <w:rPr>
                <w:noProof/>
                <w:webHidden/>
              </w:rPr>
              <w:fldChar w:fldCharType="end"/>
            </w:r>
          </w:hyperlink>
        </w:p>
        <w:p w14:paraId="70546370" w14:textId="4A6C52B1" w:rsidR="00B656B0" w:rsidRDefault="00B656B0">
          <w:pPr>
            <w:pStyle w:val="Innehll1"/>
            <w:tabs>
              <w:tab w:val="left" w:pos="440"/>
              <w:tab w:val="right" w:leader="dot" w:pos="9061"/>
            </w:tabs>
            <w:rPr>
              <w:rFonts w:eastAsiaTheme="minorEastAsia"/>
              <w:noProof/>
              <w:lang w:eastAsia="sv-SE"/>
            </w:rPr>
          </w:pPr>
          <w:hyperlink w:anchor="_Toc92873131" w:history="1">
            <w:r w:rsidRPr="00565D06">
              <w:rPr>
                <w:rStyle w:val="Hyperlnk"/>
                <w:noProof/>
                <w:lang w:val="en-US"/>
              </w:rPr>
              <w:t>4</w:t>
            </w:r>
            <w:r>
              <w:rPr>
                <w:rFonts w:eastAsiaTheme="minorEastAsia"/>
                <w:noProof/>
                <w:lang w:eastAsia="sv-SE"/>
              </w:rPr>
              <w:tab/>
            </w:r>
            <w:r w:rsidRPr="00565D06">
              <w:rPr>
                <w:rStyle w:val="Hyperlnk"/>
                <w:noProof/>
                <w:lang w:val="en-US"/>
              </w:rPr>
              <w:t>Deficient Delivery and payment</w:t>
            </w:r>
            <w:r>
              <w:rPr>
                <w:noProof/>
                <w:webHidden/>
              </w:rPr>
              <w:tab/>
            </w:r>
            <w:r>
              <w:rPr>
                <w:noProof/>
                <w:webHidden/>
              </w:rPr>
              <w:fldChar w:fldCharType="begin"/>
            </w:r>
            <w:r>
              <w:rPr>
                <w:noProof/>
                <w:webHidden/>
              </w:rPr>
              <w:instrText xml:space="preserve"> PAGEREF _Toc92873131 \h </w:instrText>
            </w:r>
            <w:r>
              <w:rPr>
                <w:noProof/>
                <w:webHidden/>
              </w:rPr>
            </w:r>
            <w:r>
              <w:rPr>
                <w:noProof/>
                <w:webHidden/>
              </w:rPr>
              <w:fldChar w:fldCharType="separate"/>
            </w:r>
            <w:r w:rsidR="00470F72">
              <w:rPr>
                <w:noProof/>
                <w:webHidden/>
              </w:rPr>
              <w:t>9</w:t>
            </w:r>
            <w:r>
              <w:rPr>
                <w:noProof/>
                <w:webHidden/>
              </w:rPr>
              <w:fldChar w:fldCharType="end"/>
            </w:r>
          </w:hyperlink>
        </w:p>
        <w:p w14:paraId="7077BB77" w14:textId="667B75A5" w:rsidR="00B656B0" w:rsidRDefault="00B656B0">
          <w:pPr>
            <w:pStyle w:val="Innehll2"/>
            <w:tabs>
              <w:tab w:val="left" w:pos="880"/>
              <w:tab w:val="right" w:leader="dot" w:pos="9061"/>
            </w:tabs>
            <w:rPr>
              <w:rFonts w:eastAsiaTheme="minorEastAsia"/>
              <w:noProof/>
              <w:lang w:eastAsia="sv-SE"/>
            </w:rPr>
          </w:pPr>
          <w:hyperlink w:anchor="_Toc92873132" w:history="1">
            <w:r w:rsidRPr="00565D06">
              <w:rPr>
                <w:rStyle w:val="Hyperlnk"/>
                <w:noProof/>
                <w:lang w:val="en-US"/>
              </w:rPr>
              <w:t>4.1</w:t>
            </w:r>
            <w:r>
              <w:rPr>
                <w:rFonts w:eastAsiaTheme="minorEastAsia"/>
                <w:noProof/>
                <w:lang w:eastAsia="sv-SE"/>
              </w:rPr>
              <w:tab/>
            </w:r>
            <w:r w:rsidRPr="00565D06">
              <w:rPr>
                <w:rStyle w:val="Hyperlnk"/>
                <w:noProof/>
                <w:lang w:val="en-US"/>
              </w:rPr>
              <w:t>Scope</w:t>
            </w:r>
            <w:r>
              <w:rPr>
                <w:noProof/>
                <w:webHidden/>
              </w:rPr>
              <w:tab/>
            </w:r>
            <w:r>
              <w:rPr>
                <w:noProof/>
                <w:webHidden/>
              </w:rPr>
              <w:fldChar w:fldCharType="begin"/>
            </w:r>
            <w:r>
              <w:rPr>
                <w:noProof/>
                <w:webHidden/>
              </w:rPr>
              <w:instrText xml:space="preserve"> PAGEREF _Toc92873132 \h </w:instrText>
            </w:r>
            <w:r>
              <w:rPr>
                <w:noProof/>
                <w:webHidden/>
              </w:rPr>
            </w:r>
            <w:r>
              <w:rPr>
                <w:noProof/>
                <w:webHidden/>
              </w:rPr>
              <w:fldChar w:fldCharType="separate"/>
            </w:r>
            <w:r w:rsidR="00470F72">
              <w:rPr>
                <w:noProof/>
                <w:webHidden/>
              </w:rPr>
              <w:t>9</w:t>
            </w:r>
            <w:r>
              <w:rPr>
                <w:noProof/>
                <w:webHidden/>
              </w:rPr>
              <w:fldChar w:fldCharType="end"/>
            </w:r>
          </w:hyperlink>
        </w:p>
        <w:p w14:paraId="3C5FC721" w14:textId="754EB32B" w:rsidR="00B656B0" w:rsidRDefault="00B656B0">
          <w:pPr>
            <w:pStyle w:val="Innehll2"/>
            <w:tabs>
              <w:tab w:val="left" w:pos="880"/>
              <w:tab w:val="right" w:leader="dot" w:pos="9061"/>
            </w:tabs>
            <w:rPr>
              <w:rFonts w:eastAsiaTheme="minorEastAsia"/>
              <w:noProof/>
              <w:lang w:eastAsia="sv-SE"/>
            </w:rPr>
          </w:pPr>
          <w:hyperlink w:anchor="_Toc92873133" w:history="1">
            <w:r w:rsidRPr="00565D06">
              <w:rPr>
                <w:rStyle w:val="Hyperlnk"/>
                <w:noProof/>
                <w:lang w:val="en-US"/>
              </w:rPr>
              <w:t>4.2</w:t>
            </w:r>
            <w:r>
              <w:rPr>
                <w:rFonts w:eastAsiaTheme="minorEastAsia"/>
                <w:noProof/>
                <w:lang w:eastAsia="sv-SE"/>
              </w:rPr>
              <w:tab/>
            </w:r>
            <w:r w:rsidRPr="00565D06">
              <w:rPr>
                <w:rStyle w:val="Hyperlnk"/>
                <w:noProof/>
                <w:lang w:val="en-US"/>
              </w:rPr>
              <w:t>Generally regarding delay in delivery</w:t>
            </w:r>
            <w:r>
              <w:rPr>
                <w:noProof/>
                <w:webHidden/>
              </w:rPr>
              <w:tab/>
            </w:r>
            <w:r>
              <w:rPr>
                <w:noProof/>
                <w:webHidden/>
              </w:rPr>
              <w:fldChar w:fldCharType="begin"/>
            </w:r>
            <w:r>
              <w:rPr>
                <w:noProof/>
                <w:webHidden/>
              </w:rPr>
              <w:instrText xml:space="preserve"> PAGEREF _Toc92873133 \h </w:instrText>
            </w:r>
            <w:r>
              <w:rPr>
                <w:noProof/>
                <w:webHidden/>
              </w:rPr>
            </w:r>
            <w:r>
              <w:rPr>
                <w:noProof/>
                <w:webHidden/>
              </w:rPr>
              <w:fldChar w:fldCharType="separate"/>
            </w:r>
            <w:r w:rsidR="00470F72">
              <w:rPr>
                <w:noProof/>
                <w:webHidden/>
              </w:rPr>
              <w:t>10</w:t>
            </w:r>
            <w:r>
              <w:rPr>
                <w:noProof/>
                <w:webHidden/>
              </w:rPr>
              <w:fldChar w:fldCharType="end"/>
            </w:r>
          </w:hyperlink>
        </w:p>
        <w:p w14:paraId="4167236A" w14:textId="12ACAE2A" w:rsidR="00B656B0" w:rsidRDefault="00B656B0">
          <w:pPr>
            <w:pStyle w:val="Innehll3"/>
            <w:tabs>
              <w:tab w:val="left" w:pos="1320"/>
              <w:tab w:val="right" w:leader="dot" w:pos="9061"/>
            </w:tabs>
            <w:rPr>
              <w:rFonts w:eastAsiaTheme="minorEastAsia"/>
              <w:noProof/>
              <w:lang w:eastAsia="sv-SE"/>
            </w:rPr>
          </w:pPr>
          <w:hyperlink w:anchor="_Toc92873134" w:history="1">
            <w:r w:rsidRPr="00565D06">
              <w:rPr>
                <w:rStyle w:val="Hyperlnk"/>
                <w:noProof/>
                <w:lang w:val="en-US"/>
              </w:rPr>
              <w:t>4.2.1</w:t>
            </w:r>
            <w:r>
              <w:rPr>
                <w:rFonts w:eastAsiaTheme="minorEastAsia"/>
                <w:noProof/>
                <w:lang w:eastAsia="sv-SE"/>
              </w:rPr>
              <w:tab/>
            </w:r>
            <w:r w:rsidRPr="00565D06">
              <w:rPr>
                <w:rStyle w:val="Hyperlnk"/>
                <w:noProof/>
                <w:lang w:val="en-US"/>
              </w:rPr>
              <w:t>Handling of market claims and transformations</w:t>
            </w:r>
            <w:r>
              <w:rPr>
                <w:noProof/>
                <w:webHidden/>
              </w:rPr>
              <w:tab/>
            </w:r>
            <w:r>
              <w:rPr>
                <w:noProof/>
                <w:webHidden/>
              </w:rPr>
              <w:fldChar w:fldCharType="begin"/>
            </w:r>
            <w:r>
              <w:rPr>
                <w:noProof/>
                <w:webHidden/>
              </w:rPr>
              <w:instrText xml:space="preserve"> PAGEREF _Toc92873134 \h </w:instrText>
            </w:r>
            <w:r>
              <w:rPr>
                <w:noProof/>
                <w:webHidden/>
              </w:rPr>
            </w:r>
            <w:r>
              <w:rPr>
                <w:noProof/>
                <w:webHidden/>
              </w:rPr>
              <w:fldChar w:fldCharType="separate"/>
            </w:r>
            <w:r w:rsidR="00470F72">
              <w:rPr>
                <w:noProof/>
                <w:webHidden/>
              </w:rPr>
              <w:t>10</w:t>
            </w:r>
            <w:r>
              <w:rPr>
                <w:noProof/>
                <w:webHidden/>
              </w:rPr>
              <w:fldChar w:fldCharType="end"/>
            </w:r>
          </w:hyperlink>
        </w:p>
        <w:p w14:paraId="56017AF5" w14:textId="3DE45E68" w:rsidR="00B656B0" w:rsidRDefault="00B656B0">
          <w:pPr>
            <w:pStyle w:val="Innehll3"/>
            <w:tabs>
              <w:tab w:val="left" w:pos="1320"/>
              <w:tab w:val="right" w:leader="dot" w:pos="9061"/>
            </w:tabs>
            <w:rPr>
              <w:rFonts w:eastAsiaTheme="minorEastAsia"/>
              <w:noProof/>
              <w:lang w:eastAsia="sv-SE"/>
            </w:rPr>
          </w:pPr>
          <w:hyperlink w:anchor="_Toc92873136" w:history="1">
            <w:r w:rsidRPr="00565D06">
              <w:rPr>
                <w:rStyle w:val="Hyperlnk"/>
                <w:noProof/>
                <w:lang w:val="en-US"/>
              </w:rPr>
              <w:t>4.2.2</w:t>
            </w:r>
            <w:r>
              <w:rPr>
                <w:rFonts w:eastAsiaTheme="minorEastAsia"/>
                <w:noProof/>
                <w:lang w:eastAsia="sv-SE"/>
              </w:rPr>
              <w:tab/>
            </w:r>
            <w:r w:rsidRPr="00565D06">
              <w:rPr>
                <w:rStyle w:val="Hyperlnk"/>
                <w:noProof/>
                <w:lang w:val="en-US"/>
              </w:rPr>
              <w:t>Payment of interest or dividends</w:t>
            </w:r>
            <w:r>
              <w:rPr>
                <w:noProof/>
                <w:webHidden/>
              </w:rPr>
              <w:tab/>
            </w:r>
            <w:r>
              <w:rPr>
                <w:noProof/>
                <w:webHidden/>
              </w:rPr>
              <w:fldChar w:fldCharType="begin"/>
            </w:r>
            <w:r>
              <w:rPr>
                <w:noProof/>
                <w:webHidden/>
              </w:rPr>
              <w:instrText xml:space="preserve"> PAGEREF _Toc92873136 \h </w:instrText>
            </w:r>
            <w:r>
              <w:rPr>
                <w:noProof/>
                <w:webHidden/>
              </w:rPr>
            </w:r>
            <w:r>
              <w:rPr>
                <w:noProof/>
                <w:webHidden/>
              </w:rPr>
              <w:fldChar w:fldCharType="separate"/>
            </w:r>
            <w:r w:rsidR="00470F72">
              <w:rPr>
                <w:noProof/>
                <w:webHidden/>
              </w:rPr>
              <w:t>10</w:t>
            </w:r>
            <w:r>
              <w:rPr>
                <w:noProof/>
                <w:webHidden/>
              </w:rPr>
              <w:fldChar w:fldCharType="end"/>
            </w:r>
          </w:hyperlink>
        </w:p>
        <w:p w14:paraId="11D6EFCF" w14:textId="7D794B08" w:rsidR="00B656B0" w:rsidRDefault="00B656B0">
          <w:pPr>
            <w:pStyle w:val="Innehll3"/>
            <w:tabs>
              <w:tab w:val="left" w:pos="1320"/>
              <w:tab w:val="right" w:leader="dot" w:pos="9061"/>
            </w:tabs>
            <w:rPr>
              <w:rFonts w:eastAsiaTheme="minorEastAsia"/>
              <w:noProof/>
              <w:lang w:eastAsia="sv-SE"/>
            </w:rPr>
          </w:pPr>
          <w:hyperlink w:anchor="_Toc92873137" w:history="1">
            <w:r w:rsidRPr="00565D06">
              <w:rPr>
                <w:rStyle w:val="Hyperlnk"/>
                <w:noProof/>
                <w:lang w:val="en-US"/>
              </w:rPr>
              <w:t xml:space="preserve">4.2.3 </w:t>
            </w:r>
            <w:r>
              <w:rPr>
                <w:rFonts w:eastAsiaTheme="minorEastAsia"/>
                <w:noProof/>
                <w:lang w:eastAsia="sv-SE"/>
              </w:rPr>
              <w:tab/>
            </w:r>
            <w:r w:rsidRPr="00565D06">
              <w:rPr>
                <w:rStyle w:val="Hyperlnk"/>
                <w:noProof/>
                <w:lang w:val="en-US"/>
              </w:rPr>
              <w:t>Correction of erroneously received dividends</w:t>
            </w:r>
            <w:r>
              <w:rPr>
                <w:noProof/>
                <w:webHidden/>
              </w:rPr>
              <w:tab/>
            </w:r>
            <w:r>
              <w:rPr>
                <w:noProof/>
                <w:webHidden/>
              </w:rPr>
              <w:fldChar w:fldCharType="begin"/>
            </w:r>
            <w:r>
              <w:rPr>
                <w:noProof/>
                <w:webHidden/>
              </w:rPr>
              <w:instrText xml:space="preserve"> PAGEREF _Toc92873137 \h </w:instrText>
            </w:r>
            <w:r>
              <w:rPr>
                <w:noProof/>
                <w:webHidden/>
              </w:rPr>
            </w:r>
            <w:r>
              <w:rPr>
                <w:noProof/>
                <w:webHidden/>
              </w:rPr>
              <w:fldChar w:fldCharType="separate"/>
            </w:r>
            <w:r w:rsidR="00470F72">
              <w:rPr>
                <w:noProof/>
                <w:webHidden/>
              </w:rPr>
              <w:t>11</w:t>
            </w:r>
            <w:r>
              <w:rPr>
                <w:noProof/>
                <w:webHidden/>
              </w:rPr>
              <w:fldChar w:fldCharType="end"/>
            </w:r>
          </w:hyperlink>
        </w:p>
        <w:p w14:paraId="7DBA93C4" w14:textId="0CE59646" w:rsidR="00B656B0" w:rsidRDefault="00B656B0">
          <w:pPr>
            <w:pStyle w:val="Innehll3"/>
            <w:tabs>
              <w:tab w:val="left" w:pos="1320"/>
              <w:tab w:val="right" w:leader="dot" w:pos="9061"/>
            </w:tabs>
            <w:rPr>
              <w:rFonts w:eastAsiaTheme="minorEastAsia"/>
              <w:noProof/>
              <w:lang w:eastAsia="sv-SE"/>
            </w:rPr>
          </w:pPr>
          <w:hyperlink w:anchor="_Toc92873138" w:history="1">
            <w:r w:rsidRPr="00565D06">
              <w:rPr>
                <w:rStyle w:val="Hyperlnk"/>
                <w:noProof/>
                <w:lang w:val="en-US"/>
              </w:rPr>
              <w:t>4.2.4</w:t>
            </w:r>
            <w:r>
              <w:rPr>
                <w:rFonts w:eastAsiaTheme="minorEastAsia"/>
                <w:noProof/>
                <w:lang w:eastAsia="sv-SE"/>
              </w:rPr>
              <w:tab/>
            </w:r>
            <w:r w:rsidRPr="00565D06">
              <w:rPr>
                <w:rStyle w:val="Hyperlnk"/>
                <w:noProof/>
                <w:lang w:val="en-US"/>
              </w:rPr>
              <w:t>Bonus issues with rights</w:t>
            </w:r>
            <w:r>
              <w:rPr>
                <w:noProof/>
                <w:webHidden/>
              </w:rPr>
              <w:tab/>
            </w:r>
            <w:r>
              <w:rPr>
                <w:noProof/>
                <w:webHidden/>
              </w:rPr>
              <w:fldChar w:fldCharType="begin"/>
            </w:r>
            <w:r>
              <w:rPr>
                <w:noProof/>
                <w:webHidden/>
              </w:rPr>
              <w:instrText xml:space="preserve"> PAGEREF _Toc92873138 \h </w:instrText>
            </w:r>
            <w:r>
              <w:rPr>
                <w:noProof/>
                <w:webHidden/>
              </w:rPr>
            </w:r>
            <w:r>
              <w:rPr>
                <w:noProof/>
                <w:webHidden/>
              </w:rPr>
              <w:fldChar w:fldCharType="separate"/>
            </w:r>
            <w:r w:rsidR="00470F72">
              <w:rPr>
                <w:noProof/>
                <w:webHidden/>
              </w:rPr>
              <w:t>11</w:t>
            </w:r>
            <w:r>
              <w:rPr>
                <w:noProof/>
                <w:webHidden/>
              </w:rPr>
              <w:fldChar w:fldCharType="end"/>
            </w:r>
          </w:hyperlink>
        </w:p>
        <w:p w14:paraId="79C3AF8D" w14:textId="6BEE00C6" w:rsidR="00B656B0" w:rsidRDefault="00B656B0">
          <w:pPr>
            <w:pStyle w:val="Innehll3"/>
            <w:tabs>
              <w:tab w:val="left" w:pos="1320"/>
              <w:tab w:val="right" w:leader="dot" w:pos="9061"/>
            </w:tabs>
            <w:rPr>
              <w:rFonts w:eastAsiaTheme="minorEastAsia"/>
              <w:noProof/>
              <w:lang w:eastAsia="sv-SE"/>
            </w:rPr>
          </w:pPr>
          <w:hyperlink w:anchor="_Toc92873139" w:history="1">
            <w:r w:rsidRPr="00565D06">
              <w:rPr>
                <w:rStyle w:val="Hyperlnk"/>
                <w:noProof/>
                <w:lang w:val="en-US"/>
              </w:rPr>
              <w:t>4.2.5</w:t>
            </w:r>
            <w:r>
              <w:rPr>
                <w:rFonts w:eastAsiaTheme="minorEastAsia"/>
                <w:noProof/>
                <w:lang w:eastAsia="sv-SE"/>
              </w:rPr>
              <w:tab/>
            </w:r>
            <w:r w:rsidRPr="00565D06">
              <w:rPr>
                <w:rStyle w:val="Hyperlnk"/>
                <w:noProof/>
                <w:lang w:val="en-US"/>
              </w:rPr>
              <w:t>Spin-offs and other securities distributions</w:t>
            </w:r>
            <w:r>
              <w:rPr>
                <w:noProof/>
                <w:webHidden/>
              </w:rPr>
              <w:tab/>
            </w:r>
            <w:r>
              <w:rPr>
                <w:noProof/>
                <w:webHidden/>
              </w:rPr>
              <w:fldChar w:fldCharType="begin"/>
            </w:r>
            <w:r>
              <w:rPr>
                <w:noProof/>
                <w:webHidden/>
              </w:rPr>
              <w:instrText xml:space="preserve"> PAGEREF _Toc92873139 \h </w:instrText>
            </w:r>
            <w:r>
              <w:rPr>
                <w:noProof/>
                <w:webHidden/>
              </w:rPr>
            </w:r>
            <w:r>
              <w:rPr>
                <w:noProof/>
                <w:webHidden/>
              </w:rPr>
              <w:fldChar w:fldCharType="separate"/>
            </w:r>
            <w:r w:rsidR="00470F72">
              <w:rPr>
                <w:noProof/>
                <w:webHidden/>
              </w:rPr>
              <w:t>11</w:t>
            </w:r>
            <w:r>
              <w:rPr>
                <w:noProof/>
                <w:webHidden/>
              </w:rPr>
              <w:fldChar w:fldCharType="end"/>
            </w:r>
          </w:hyperlink>
        </w:p>
        <w:p w14:paraId="63329D0C" w14:textId="3ED9757D" w:rsidR="00B656B0" w:rsidRDefault="00B656B0">
          <w:pPr>
            <w:pStyle w:val="Innehll3"/>
            <w:tabs>
              <w:tab w:val="left" w:pos="1320"/>
              <w:tab w:val="right" w:leader="dot" w:pos="9061"/>
            </w:tabs>
            <w:rPr>
              <w:rFonts w:eastAsiaTheme="minorEastAsia"/>
              <w:noProof/>
              <w:lang w:eastAsia="sv-SE"/>
            </w:rPr>
          </w:pPr>
          <w:hyperlink w:anchor="_Toc92873140" w:history="1">
            <w:r w:rsidRPr="00565D06">
              <w:rPr>
                <w:rStyle w:val="Hyperlnk"/>
                <w:noProof/>
                <w:lang w:val="en-US"/>
              </w:rPr>
              <w:t>4.2.6</w:t>
            </w:r>
            <w:r>
              <w:rPr>
                <w:rFonts w:eastAsiaTheme="minorEastAsia"/>
                <w:noProof/>
                <w:lang w:eastAsia="sv-SE"/>
              </w:rPr>
              <w:tab/>
            </w:r>
            <w:r w:rsidRPr="00565D06">
              <w:rPr>
                <w:rStyle w:val="Hyperlnk"/>
                <w:noProof/>
                <w:lang w:val="en-US"/>
              </w:rPr>
              <w:t>Distribution of subscription rights, reverse and redemption rights</w:t>
            </w:r>
            <w:r>
              <w:rPr>
                <w:noProof/>
                <w:webHidden/>
              </w:rPr>
              <w:tab/>
            </w:r>
            <w:r>
              <w:rPr>
                <w:noProof/>
                <w:webHidden/>
              </w:rPr>
              <w:fldChar w:fldCharType="begin"/>
            </w:r>
            <w:r>
              <w:rPr>
                <w:noProof/>
                <w:webHidden/>
              </w:rPr>
              <w:instrText xml:space="preserve"> PAGEREF _Toc92873140 \h </w:instrText>
            </w:r>
            <w:r>
              <w:rPr>
                <w:noProof/>
                <w:webHidden/>
              </w:rPr>
            </w:r>
            <w:r>
              <w:rPr>
                <w:noProof/>
                <w:webHidden/>
              </w:rPr>
              <w:fldChar w:fldCharType="separate"/>
            </w:r>
            <w:r w:rsidR="00470F72">
              <w:rPr>
                <w:noProof/>
                <w:webHidden/>
              </w:rPr>
              <w:t>11</w:t>
            </w:r>
            <w:r>
              <w:rPr>
                <w:noProof/>
                <w:webHidden/>
              </w:rPr>
              <w:fldChar w:fldCharType="end"/>
            </w:r>
          </w:hyperlink>
        </w:p>
        <w:p w14:paraId="005D8172" w14:textId="516A2DD9" w:rsidR="00B656B0" w:rsidRDefault="00B656B0">
          <w:pPr>
            <w:pStyle w:val="Innehll3"/>
            <w:tabs>
              <w:tab w:val="left" w:pos="1320"/>
              <w:tab w:val="right" w:leader="dot" w:pos="9061"/>
            </w:tabs>
            <w:rPr>
              <w:rFonts w:eastAsiaTheme="minorEastAsia"/>
              <w:noProof/>
              <w:lang w:eastAsia="sv-SE"/>
            </w:rPr>
          </w:pPr>
          <w:hyperlink w:anchor="_Toc92873142" w:history="1">
            <w:r w:rsidRPr="00565D06">
              <w:rPr>
                <w:rStyle w:val="Hyperlnk"/>
                <w:noProof/>
                <w:lang w:val="en-US"/>
              </w:rPr>
              <w:t>4.2.7</w:t>
            </w:r>
            <w:r>
              <w:rPr>
                <w:rFonts w:eastAsiaTheme="minorEastAsia"/>
                <w:noProof/>
                <w:lang w:eastAsia="sv-SE"/>
              </w:rPr>
              <w:tab/>
            </w:r>
            <w:r w:rsidRPr="00565D06">
              <w:rPr>
                <w:rStyle w:val="Hyperlnk"/>
                <w:noProof/>
                <w:lang w:val="en-US"/>
              </w:rPr>
              <w:t>Reverse split, etc.</w:t>
            </w:r>
            <w:r>
              <w:rPr>
                <w:noProof/>
                <w:webHidden/>
              </w:rPr>
              <w:tab/>
            </w:r>
            <w:r>
              <w:rPr>
                <w:noProof/>
                <w:webHidden/>
              </w:rPr>
              <w:fldChar w:fldCharType="begin"/>
            </w:r>
            <w:r>
              <w:rPr>
                <w:noProof/>
                <w:webHidden/>
              </w:rPr>
              <w:instrText xml:space="preserve"> PAGEREF _Toc92873142 \h </w:instrText>
            </w:r>
            <w:r>
              <w:rPr>
                <w:noProof/>
                <w:webHidden/>
              </w:rPr>
            </w:r>
            <w:r>
              <w:rPr>
                <w:noProof/>
                <w:webHidden/>
              </w:rPr>
              <w:fldChar w:fldCharType="separate"/>
            </w:r>
            <w:r w:rsidR="00470F72">
              <w:rPr>
                <w:noProof/>
                <w:webHidden/>
              </w:rPr>
              <w:t>12</w:t>
            </w:r>
            <w:r>
              <w:rPr>
                <w:noProof/>
                <w:webHidden/>
              </w:rPr>
              <w:fldChar w:fldCharType="end"/>
            </w:r>
          </w:hyperlink>
        </w:p>
        <w:p w14:paraId="1E3B945C" w14:textId="1B065DD2" w:rsidR="00B656B0" w:rsidRDefault="00B656B0">
          <w:pPr>
            <w:pStyle w:val="Innehll3"/>
            <w:tabs>
              <w:tab w:val="left" w:pos="1320"/>
              <w:tab w:val="right" w:leader="dot" w:pos="9061"/>
            </w:tabs>
            <w:rPr>
              <w:rFonts w:eastAsiaTheme="minorEastAsia"/>
              <w:noProof/>
              <w:lang w:eastAsia="sv-SE"/>
            </w:rPr>
          </w:pPr>
          <w:hyperlink w:anchor="_Toc92873143" w:history="1">
            <w:r w:rsidRPr="00565D06">
              <w:rPr>
                <w:rStyle w:val="Hyperlnk"/>
                <w:noProof/>
                <w:lang w:val="en-US"/>
              </w:rPr>
              <w:t>4.2.8</w:t>
            </w:r>
            <w:r>
              <w:rPr>
                <w:rFonts w:eastAsiaTheme="minorEastAsia"/>
                <w:noProof/>
                <w:lang w:eastAsia="sv-SE"/>
              </w:rPr>
              <w:tab/>
            </w:r>
            <w:r w:rsidRPr="00565D06">
              <w:rPr>
                <w:rStyle w:val="Hyperlnk"/>
                <w:noProof/>
                <w:lang w:val="en-US"/>
              </w:rPr>
              <w:t>Redemption, exchange against cash, etc.</w:t>
            </w:r>
            <w:r>
              <w:rPr>
                <w:noProof/>
                <w:webHidden/>
              </w:rPr>
              <w:tab/>
            </w:r>
            <w:r>
              <w:rPr>
                <w:noProof/>
                <w:webHidden/>
              </w:rPr>
              <w:fldChar w:fldCharType="begin"/>
            </w:r>
            <w:r>
              <w:rPr>
                <w:noProof/>
                <w:webHidden/>
              </w:rPr>
              <w:instrText xml:space="preserve"> PAGEREF _Toc92873143 \h </w:instrText>
            </w:r>
            <w:r>
              <w:rPr>
                <w:noProof/>
                <w:webHidden/>
              </w:rPr>
            </w:r>
            <w:r>
              <w:rPr>
                <w:noProof/>
                <w:webHidden/>
              </w:rPr>
              <w:fldChar w:fldCharType="separate"/>
            </w:r>
            <w:r w:rsidR="00470F72">
              <w:rPr>
                <w:noProof/>
                <w:webHidden/>
              </w:rPr>
              <w:t>12</w:t>
            </w:r>
            <w:r>
              <w:rPr>
                <w:noProof/>
                <w:webHidden/>
              </w:rPr>
              <w:fldChar w:fldCharType="end"/>
            </w:r>
          </w:hyperlink>
        </w:p>
        <w:p w14:paraId="6EB74BC3" w14:textId="57C6C349" w:rsidR="00B656B0" w:rsidRDefault="00B656B0">
          <w:pPr>
            <w:pStyle w:val="Innehll3"/>
            <w:tabs>
              <w:tab w:val="left" w:pos="1320"/>
              <w:tab w:val="right" w:leader="dot" w:pos="9061"/>
            </w:tabs>
            <w:rPr>
              <w:rFonts w:eastAsiaTheme="minorEastAsia"/>
              <w:noProof/>
              <w:lang w:eastAsia="sv-SE"/>
            </w:rPr>
          </w:pPr>
          <w:hyperlink w:anchor="_Toc92873144" w:history="1">
            <w:r w:rsidRPr="00565D06">
              <w:rPr>
                <w:rStyle w:val="Hyperlnk"/>
                <w:noProof/>
                <w:lang w:val="en-US"/>
              </w:rPr>
              <w:t>4.2.9</w:t>
            </w:r>
            <w:r>
              <w:rPr>
                <w:rFonts w:eastAsiaTheme="minorEastAsia"/>
                <w:noProof/>
                <w:lang w:eastAsia="sv-SE"/>
              </w:rPr>
              <w:tab/>
            </w:r>
            <w:r w:rsidRPr="00565D06">
              <w:rPr>
                <w:rStyle w:val="Hyperlnk"/>
                <w:noProof/>
                <w:lang w:val="en-US"/>
              </w:rPr>
              <w:t>Final date for offers and Buyer Protection</w:t>
            </w:r>
            <w:r>
              <w:rPr>
                <w:noProof/>
                <w:webHidden/>
              </w:rPr>
              <w:tab/>
            </w:r>
            <w:r>
              <w:rPr>
                <w:noProof/>
                <w:webHidden/>
              </w:rPr>
              <w:fldChar w:fldCharType="begin"/>
            </w:r>
            <w:r>
              <w:rPr>
                <w:noProof/>
                <w:webHidden/>
              </w:rPr>
              <w:instrText xml:space="preserve"> PAGEREF _Toc92873144 \h </w:instrText>
            </w:r>
            <w:r>
              <w:rPr>
                <w:noProof/>
                <w:webHidden/>
              </w:rPr>
            </w:r>
            <w:r>
              <w:rPr>
                <w:noProof/>
                <w:webHidden/>
              </w:rPr>
              <w:fldChar w:fldCharType="separate"/>
            </w:r>
            <w:r w:rsidR="00470F72">
              <w:rPr>
                <w:noProof/>
                <w:webHidden/>
              </w:rPr>
              <w:t>12</w:t>
            </w:r>
            <w:r>
              <w:rPr>
                <w:noProof/>
                <w:webHidden/>
              </w:rPr>
              <w:fldChar w:fldCharType="end"/>
            </w:r>
          </w:hyperlink>
        </w:p>
        <w:p w14:paraId="08E264DD" w14:textId="22EEBF02" w:rsidR="00B656B0" w:rsidRDefault="00B656B0">
          <w:pPr>
            <w:pStyle w:val="Innehll3"/>
            <w:tabs>
              <w:tab w:val="left" w:pos="1320"/>
              <w:tab w:val="right" w:leader="dot" w:pos="9061"/>
            </w:tabs>
            <w:rPr>
              <w:rFonts w:eastAsiaTheme="minorEastAsia"/>
              <w:noProof/>
              <w:lang w:eastAsia="sv-SE"/>
            </w:rPr>
          </w:pPr>
          <w:hyperlink w:anchor="_Toc92873145" w:history="1">
            <w:r w:rsidRPr="00565D06">
              <w:rPr>
                <w:rStyle w:val="Hyperlnk"/>
                <w:noProof/>
                <w:lang w:val="en-US"/>
              </w:rPr>
              <w:t>4.2.11</w:t>
            </w:r>
            <w:r>
              <w:rPr>
                <w:rFonts w:eastAsiaTheme="minorEastAsia"/>
                <w:noProof/>
                <w:lang w:eastAsia="sv-SE"/>
              </w:rPr>
              <w:tab/>
            </w:r>
            <w:r w:rsidRPr="00565D06">
              <w:rPr>
                <w:rStyle w:val="Hyperlnk"/>
                <w:noProof/>
                <w:lang w:val="en-US"/>
              </w:rPr>
              <w:t>Rescission and buy-in</w:t>
            </w:r>
            <w:r>
              <w:rPr>
                <w:noProof/>
                <w:webHidden/>
              </w:rPr>
              <w:tab/>
            </w:r>
            <w:r>
              <w:rPr>
                <w:noProof/>
                <w:webHidden/>
              </w:rPr>
              <w:fldChar w:fldCharType="begin"/>
            </w:r>
            <w:r>
              <w:rPr>
                <w:noProof/>
                <w:webHidden/>
              </w:rPr>
              <w:instrText xml:space="preserve"> PAGEREF _Toc92873145 \h </w:instrText>
            </w:r>
            <w:r>
              <w:rPr>
                <w:noProof/>
                <w:webHidden/>
              </w:rPr>
            </w:r>
            <w:r>
              <w:rPr>
                <w:noProof/>
                <w:webHidden/>
              </w:rPr>
              <w:fldChar w:fldCharType="separate"/>
            </w:r>
            <w:r w:rsidR="00470F72">
              <w:rPr>
                <w:noProof/>
                <w:webHidden/>
              </w:rPr>
              <w:t>13</w:t>
            </w:r>
            <w:r>
              <w:rPr>
                <w:noProof/>
                <w:webHidden/>
              </w:rPr>
              <w:fldChar w:fldCharType="end"/>
            </w:r>
          </w:hyperlink>
        </w:p>
        <w:p w14:paraId="704430D9" w14:textId="0F1F09BD" w:rsidR="00B656B0" w:rsidRDefault="00B656B0">
          <w:pPr>
            <w:pStyle w:val="Innehll2"/>
            <w:tabs>
              <w:tab w:val="left" w:pos="880"/>
              <w:tab w:val="right" w:leader="dot" w:pos="9061"/>
            </w:tabs>
            <w:rPr>
              <w:rFonts w:eastAsiaTheme="minorEastAsia"/>
              <w:noProof/>
              <w:lang w:eastAsia="sv-SE"/>
            </w:rPr>
          </w:pPr>
          <w:hyperlink w:anchor="_Toc92873146" w:history="1">
            <w:r w:rsidRPr="00565D06">
              <w:rPr>
                <w:rStyle w:val="Hyperlnk"/>
                <w:noProof/>
                <w:lang w:val="en-US"/>
              </w:rPr>
              <w:t>4.3</w:t>
            </w:r>
            <w:r>
              <w:rPr>
                <w:rFonts w:eastAsiaTheme="minorEastAsia"/>
                <w:noProof/>
                <w:lang w:eastAsia="sv-SE"/>
              </w:rPr>
              <w:tab/>
            </w:r>
            <w:r w:rsidRPr="00565D06">
              <w:rPr>
                <w:rStyle w:val="Hyperlnk"/>
                <w:noProof/>
                <w:lang w:val="en-US"/>
              </w:rPr>
              <w:t>Generally regarding delay in payment</w:t>
            </w:r>
            <w:r>
              <w:rPr>
                <w:noProof/>
                <w:webHidden/>
              </w:rPr>
              <w:tab/>
            </w:r>
            <w:r>
              <w:rPr>
                <w:noProof/>
                <w:webHidden/>
              </w:rPr>
              <w:fldChar w:fldCharType="begin"/>
            </w:r>
            <w:r>
              <w:rPr>
                <w:noProof/>
                <w:webHidden/>
              </w:rPr>
              <w:instrText xml:space="preserve"> PAGEREF _Toc92873146 \h </w:instrText>
            </w:r>
            <w:r>
              <w:rPr>
                <w:noProof/>
                <w:webHidden/>
              </w:rPr>
            </w:r>
            <w:r>
              <w:rPr>
                <w:noProof/>
                <w:webHidden/>
              </w:rPr>
              <w:fldChar w:fldCharType="separate"/>
            </w:r>
            <w:r w:rsidR="00470F72">
              <w:rPr>
                <w:noProof/>
                <w:webHidden/>
              </w:rPr>
              <w:t>13</w:t>
            </w:r>
            <w:r>
              <w:rPr>
                <w:noProof/>
                <w:webHidden/>
              </w:rPr>
              <w:fldChar w:fldCharType="end"/>
            </w:r>
          </w:hyperlink>
        </w:p>
        <w:p w14:paraId="0312E860" w14:textId="0EDD9B08" w:rsidR="00B656B0" w:rsidRDefault="00B656B0">
          <w:pPr>
            <w:pStyle w:val="Innehll3"/>
            <w:tabs>
              <w:tab w:val="left" w:pos="1320"/>
              <w:tab w:val="right" w:leader="dot" w:pos="9061"/>
            </w:tabs>
            <w:rPr>
              <w:rFonts w:eastAsiaTheme="minorEastAsia"/>
              <w:noProof/>
              <w:lang w:eastAsia="sv-SE"/>
            </w:rPr>
          </w:pPr>
          <w:hyperlink w:anchor="_Toc92873147" w:history="1">
            <w:r w:rsidRPr="00565D06">
              <w:rPr>
                <w:rStyle w:val="Hyperlnk"/>
                <w:noProof/>
                <w:lang w:val="en-US"/>
              </w:rPr>
              <w:t>4.3.1</w:t>
            </w:r>
            <w:r>
              <w:rPr>
                <w:rFonts w:eastAsiaTheme="minorEastAsia"/>
                <w:noProof/>
                <w:lang w:eastAsia="sv-SE"/>
              </w:rPr>
              <w:tab/>
            </w:r>
            <w:r w:rsidRPr="00565D06">
              <w:rPr>
                <w:rStyle w:val="Hyperlnk"/>
                <w:noProof/>
                <w:lang w:val="en-US"/>
              </w:rPr>
              <w:t>Rescission and sale to a third party</w:t>
            </w:r>
            <w:r>
              <w:rPr>
                <w:noProof/>
                <w:webHidden/>
              </w:rPr>
              <w:tab/>
            </w:r>
            <w:r>
              <w:rPr>
                <w:noProof/>
                <w:webHidden/>
              </w:rPr>
              <w:fldChar w:fldCharType="begin"/>
            </w:r>
            <w:r>
              <w:rPr>
                <w:noProof/>
                <w:webHidden/>
              </w:rPr>
              <w:instrText xml:space="preserve"> PAGEREF _Toc92873147 \h </w:instrText>
            </w:r>
            <w:r>
              <w:rPr>
                <w:noProof/>
                <w:webHidden/>
              </w:rPr>
            </w:r>
            <w:r>
              <w:rPr>
                <w:noProof/>
                <w:webHidden/>
              </w:rPr>
              <w:fldChar w:fldCharType="separate"/>
            </w:r>
            <w:r w:rsidR="00470F72">
              <w:rPr>
                <w:noProof/>
                <w:webHidden/>
              </w:rPr>
              <w:t>13</w:t>
            </w:r>
            <w:r>
              <w:rPr>
                <w:noProof/>
                <w:webHidden/>
              </w:rPr>
              <w:fldChar w:fldCharType="end"/>
            </w:r>
          </w:hyperlink>
        </w:p>
        <w:p w14:paraId="076961F3" w14:textId="69BFD908" w:rsidR="00B656B0" w:rsidRDefault="00B656B0">
          <w:pPr>
            <w:pStyle w:val="Innehll2"/>
            <w:tabs>
              <w:tab w:val="left" w:pos="880"/>
              <w:tab w:val="right" w:leader="dot" w:pos="9061"/>
            </w:tabs>
            <w:rPr>
              <w:rFonts w:eastAsiaTheme="minorEastAsia"/>
              <w:noProof/>
              <w:lang w:eastAsia="sv-SE"/>
            </w:rPr>
          </w:pPr>
          <w:hyperlink w:anchor="_Toc92873148" w:history="1">
            <w:r w:rsidRPr="00565D06">
              <w:rPr>
                <w:rStyle w:val="Hyperlnk"/>
                <w:noProof/>
                <w:lang w:val="en-US"/>
              </w:rPr>
              <w:t>4.4</w:t>
            </w:r>
            <w:r>
              <w:rPr>
                <w:rFonts w:eastAsiaTheme="minorEastAsia"/>
                <w:noProof/>
                <w:lang w:eastAsia="sv-SE"/>
              </w:rPr>
              <w:tab/>
            </w:r>
            <w:r w:rsidRPr="00565D06">
              <w:rPr>
                <w:rStyle w:val="Hyperlnk"/>
                <w:noProof/>
                <w:lang w:val="en-US"/>
              </w:rPr>
              <w:t>Counterparty's insolvency</w:t>
            </w:r>
            <w:r>
              <w:rPr>
                <w:noProof/>
                <w:webHidden/>
              </w:rPr>
              <w:tab/>
            </w:r>
            <w:r>
              <w:rPr>
                <w:noProof/>
                <w:webHidden/>
              </w:rPr>
              <w:fldChar w:fldCharType="begin"/>
            </w:r>
            <w:r>
              <w:rPr>
                <w:noProof/>
                <w:webHidden/>
              </w:rPr>
              <w:instrText xml:space="preserve"> PAGEREF _Toc92873148 \h </w:instrText>
            </w:r>
            <w:r>
              <w:rPr>
                <w:noProof/>
                <w:webHidden/>
              </w:rPr>
            </w:r>
            <w:r>
              <w:rPr>
                <w:noProof/>
                <w:webHidden/>
              </w:rPr>
              <w:fldChar w:fldCharType="separate"/>
            </w:r>
            <w:r w:rsidR="00470F72">
              <w:rPr>
                <w:noProof/>
                <w:webHidden/>
              </w:rPr>
              <w:t>13</w:t>
            </w:r>
            <w:r>
              <w:rPr>
                <w:noProof/>
                <w:webHidden/>
              </w:rPr>
              <w:fldChar w:fldCharType="end"/>
            </w:r>
          </w:hyperlink>
        </w:p>
        <w:p w14:paraId="70DF6E29" w14:textId="1C06B2D4" w:rsidR="00B656B0" w:rsidRDefault="00B656B0">
          <w:pPr>
            <w:pStyle w:val="Innehll1"/>
            <w:tabs>
              <w:tab w:val="right" w:leader="dot" w:pos="9061"/>
            </w:tabs>
            <w:rPr>
              <w:rFonts w:eastAsiaTheme="minorEastAsia"/>
              <w:noProof/>
              <w:lang w:eastAsia="sv-SE"/>
            </w:rPr>
          </w:pPr>
          <w:hyperlink w:anchor="_Toc92873149" w:history="1">
            <w:r w:rsidRPr="00565D06">
              <w:rPr>
                <w:rStyle w:val="Hyperlnk"/>
                <w:noProof/>
                <w:lang w:val="en-US" w:eastAsia="sv-SE"/>
              </w:rPr>
              <w:t>Appendix 1: Detailed rules regarding registration of settlement instructions in ES's pre-match system</w:t>
            </w:r>
            <w:r>
              <w:rPr>
                <w:noProof/>
                <w:webHidden/>
              </w:rPr>
              <w:tab/>
            </w:r>
            <w:r>
              <w:rPr>
                <w:noProof/>
                <w:webHidden/>
              </w:rPr>
              <w:fldChar w:fldCharType="begin"/>
            </w:r>
            <w:r>
              <w:rPr>
                <w:noProof/>
                <w:webHidden/>
              </w:rPr>
              <w:instrText xml:space="preserve"> PAGEREF _Toc92873149 \h </w:instrText>
            </w:r>
            <w:r>
              <w:rPr>
                <w:noProof/>
                <w:webHidden/>
              </w:rPr>
            </w:r>
            <w:r>
              <w:rPr>
                <w:noProof/>
                <w:webHidden/>
              </w:rPr>
              <w:fldChar w:fldCharType="separate"/>
            </w:r>
            <w:r w:rsidR="00470F72">
              <w:rPr>
                <w:noProof/>
                <w:webHidden/>
              </w:rPr>
              <w:t>14</w:t>
            </w:r>
            <w:r>
              <w:rPr>
                <w:noProof/>
                <w:webHidden/>
              </w:rPr>
              <w:fldChar w:fldCharType="end"/>
            </w:r>
          </w:hyperlink>
        </w:p>
        <w:p w14:paraId="153F2C5A" w14:textId="594C5932" w:rsidR="00B656B0" w:rsidRDefault="00B656B0">
          <w:pPr>
            <w:pStyle w:val="Innehll1"/>
            <w:tabs>
              <w:tab w:val="right" w:leader="dot" w:pos="9061"/>
            </w:tabs>
            <w:rPr>
              <w:rFonts w:eastAsiaTheme="minorEastAsia"/>
              <w:noProof/>
              <w:lang w:eastAsia="sv-SE"/>
            </w:rPr>
          </w:pPr>
          <w:hyperlink w:anchor="_Toc92873165" w:history="1">
            <w:r w:rsidRPr="00565D06">
              <w:rPr>
                <w:rStyle w:val="Hyperlnk"/>
                <w:noProof/>
                <w:lang w:val="en-US"/>
              </w:rPr>
              <w:t>Appendix 2: Transaction type codes most commonly used on the Swedish market</w:t>
            </w:r>
            <w:r>
              <w:rPr>
                <w:noProof/>
                <w:webHidden/>
              </w:rPr>
              <w:tab/>
            </w:r>
            <w:r>
              <w:rPr>
                <w:noProof/>
                <w:webHidden/>
              </w:rPr>
              <w:fldChar w:fldCharType="begin"/>
            </w:r>
            <w:r>
              <w:rPr>
                <w:noProof/>
                <w:webHidden/>
              </w:rPr>
              <w:instrText xml:space="preserve"> PAGEREF _Toc92873165 \h </w:instrText>
            </w:r>
            <w:r>
              <w:rPr>
                <w:noProof/>
                <w:webHidden/>
              </w:rPr>
            </w:r>
            <w:r>
              <w:rPr>
                <w:noProof/>
                <w:webHidden/>
              </w:rPr>
              <w:fldChar w:fldCharType="separate"/>
            </w:r>
            <w:r w:rsidR="00470F72">
              <w:rPr>
                <w:noProof/>
                <w:webHidden/>
              </w:rPr>
              <w:t>18</w:t>
            </w:r>
            <w:r>
              <w:rPr>
                <w:noProof/>
                <w:webHidden/>
              </w:rPr>
              <w:fldChar w:fldCharType="end"/>
            </w:r>
          </w:hyperlink>
        </w:p>
        <w:p w14:paraId="3395311E" w14:textId="5B8BE9FA" w:rsidR="00B656B0" w:rsidRDefault="00B656B0">
          <w:pPr>
            <w:pStyle w:val="Innehll1"/>
            <w:tabs>
              <w:tab w:val="right" w:leader="dot" w:pos="9061"/>
            </w:tabs>
            <w:rPr>
              <w:rFonts w:eastAsiaTheme="minorEastAsia"/>
              <w:noProof/>
              <w:lang w:eastAsia="sv-SE"/>
            </w:rPr>
          </w:pPr>
          <w:hyperlink w:anchor="_Toc92873166" w:history="1">
            <w:r w:rsidRPr="00565D06">
              <w:rPr>
                <w:rStyle w:val="Hyperlnk"/>
                <w:noProof/>
                <w:lang w:val="en-US"/>
              </w:rPr>
              <w:t>Appendix 3: Place codes</w:t>
            </w:r>
            <w:r>
              <w:rPr>
                <w:noProof/>
                <w:webHidden/>
              </w:rPr>
              <w:tab/>
            </w:r>
            <w:r>
              <w:rPr>
                <w:noProof/>
                <w:webHidden/>
              </w:rPr>
              <w:fldChar w:fldCharType="begin"/>
            </w:r>
            <w:r>
              <w:rPr>
                <w:noProof/>
                <w:webHidden/>
              </w:rPr>
              <w:instrText xml:space="preserve"> PAGEREF _Toc92873166 \h </w:instrText>
            </w:r>
            <w:r>
              <w:rPr>
                <w:noProof/>
                <w:webHidden/>
              </w:rPr>
            </w:r>
            <w:r>
              <w:rPr>
                <w:noProof/>
                <w:webHidden/>
              </w:rPr>
              <w:fldChar w:fldCharType="separate"/>
            </w:r>
            <w:r w:rsidR="00470F72">
              <w:rPr>
                <w:noProof/>
                <w:webHidden/>
              </w:rPr>
              <w:t>20</w:t>
            </w:r>
            <w:r>
              <w:rPr>
                <w:noProof/>
                <w:webHidden/>
              </w:rPr>
              <w:fldChar w:fldCharType="end"/>
            </w:r>
          </w:hyperlink>
        </w:p>
        <w:p w14:paraId="7D8A1D1E" w14:textId="7A5101DA" w:rsidR="00B656B0" w:rsidRDefault="00B656B0">
          <w:pPr>
            <w:pStyle w:val="Innehll1"/>
            <w:tabs>
              <w:tab w:val="right" w:leader="dot" w:pos="9061"/>
            </w:tabs>
            <w:rPr>
              <w:rFonts w:eastAsiaTheme="minorEastAsia"/>
              <w:noProof/>
              <w:lang w:eastAsia="sv-SE"/>
            </w:rPr>
          </w:pPr>
          <w:hyperlink w:anchor="_Toc92873167" w:history="1">
            <w:r w:rsidRPr="00565D06">
              <w:rPr>
                <w:rStyle w:val="Hyperlnk"/>
                <w:noProof/>
                <w:lang w:val="en-US" w:eastAsia="sv-SE"/>
              </w:rPr>
              <w:t>Appendix 4: Manual Buyer Protection</w:t>
            </w:r>
            <w:r>
              <w:rPr>
                <w:noProof/>
                <w:webHidden/>
              </w:rPr>
              <w:tab/>
            </w:r>
            <w:r>
              <w:rPr>
                <w:noProof/>
                <w:webHidden/>
              </w:rPr>
              <w:fldChar w:fldCharType="begin"/>
            </w:r>
            <w:r>
              <w:rPr>
                <w:noProof/>
                <w:webHidden/>
              </w:rPr>
              <w:instrText xml:space="preserve"> PAGEREF _Toc92873167 \h </w:instrText>
            </w:r>
            <w:r>
              <w:rPr>
                <w:noProof/>
                <w:webHidden/>
              </w:rPr>
            </w:r>
            <w:r>
              <w:rPr>
                <w:noProof/>
                <w:webHidden/>
              </w:rPr>
              <w:fldChar w:fldCharType="separate"/>
            </w:r>
            <w:r w:rsidR="00470F72">
              <w:rPr>
                <w:noProof/>
                <w:webHidden/>
              </w:rPr>
              <w:t>21</w:t>
            </w:r>
            <w:r>
              <w:rPr>
                <w:noProof/>
                <w:webHidden/>
              </w:rPr>
              <w:fldChar w:fldCharType="end"/>
            </w:r>
          </w:hyperlink>
        </w:p>
        <w:p w14:paraId="2293A89A" w14:textId="368C0435" w:rsidR="009E60AD" w:rsidRPr="00EF6303" w:rsidRDefault="009E60AD">
          <w:r w:rsidRPr="00EF6303">
            <w:rPr>
              <w:b/>
              <w:bCs/>
            </w:rPr>
            <w:fldChar w:fldCharType="end"/>
          </w:r>
        </w:p>
      </w:sdtContent>
    </w:sdt>
    <w:p w14:paraId="15B7E3A8" w14:textId="77777777" w:rsidR="007B035A" w:rsidRPr="00EF6303" w:rsidRDefault="007B035A">
      <w:pPr>
        <w:rPr>
          <w:lang w:val="en-US"/>
        </w:rPr>
      </w:pPr>
    </w:p>
    <w:p w14:paraId="4AA550FD" w14:textId="77777777" w:rsidR="007B035A" w:rsidRPr="00EF6303" w:rsidRDefault="007B035A">
      <w:pPr>
        <w:rPr>
          <w:lang w:val="en-US"/>
        </w:rPr>
      </w:pPr>
    </w:p>
    <w:p w14:paraId="4320D326" w14:textId="77777777" w:rsidR="007B035A" w:rsidRPr="00EF6303" w:rsidRDefault="007B035A">
      <w:pPr>
        <w:rPr>
          <w:lang w:val="en-US"/>
        </w:rPr>
      </w:pPr>
    </w:p>
    <w:p w14:paraId="5D513F74" w14:textId="77777777" w:rsidR="009705A6" w:rsidRPr="00EF6303" w:rsidRDefault="009705A6">
      <w:pPr>
        <w:spacing w:after="0" w:line="240" w:lineRule="auto"/>
        <w:rPr>
          <w:lang w:val="en-US"/>
        </w:rPr>
      </w:pPr>
      <w:r w:rsidRPr="00EF6303">
        <w:rPr>
          <w:lang w:val="en-US"/>
        </w:rPr>
        <w:br w:type="page"/>
      </w:r>
    </w:p>
    <w:p w14:paraId="10FC3F80" w14:textId="09634F32" w:rsidR="00892D57" w:rsidRPr="00EF6303" w:rsidRDefault="00892D57" w:rsidP="005D73A7">
      <w:pPr>
        <w:spacing w:line="240" w:lineRule="auto"/>
        <w:rPr>
          <w:rFonts w:ascii="Times New Roman" w:hAnsi="Times New Roman" w:cs="Times New Roman"/>
          <w:b/>
          <w:sz w:val="24"/>
          <w:szCs w:val="24"/>
          <w:lang w:val="en-US"/>
        </w:rPr>
      </w:pPr>
      <w:r w:rsidRPr="00EF6303">
        <w:rPr>
          <w:rFonts w:ascii="Times New Roman" w:hAnsi="Times New Roman" w:cs="Times New Roman"/>
          <w:b/>
          <w:sz w:val="24"/>
          <w:szCs w:val="24"/>
          <w:lang w:val="en-US"/>
        </w:rPr>
        <w:lastRenderedPageBreak/>
        <w:t xml:space="preserve">The Swedish Securities </w:t>
      </w:r>
      <w:r w:rsidR="002411FF" w:rsidRPr="00EF6303">
        <w:rPr>
          <w:rFonts w:ascii="Times New Roman" w:hAnsi="Times New Roman" w:cs="Times New Roman"/>
          <w:b/>
          <w:sz w:val="24"/>
          <w:szCs w:val="24"/>
          <w:lang w:val="en-US"/>
        </w:rPr>
        <w:t>Market</w:t>
      </w:r>
      <w:r w:rsidRPr="00EF6303">
        <w:rPr>
          <w:rFonts w:ascii="Times New Roman" w:hAnsi="Times New Roman" w:cs="Times New Roman"/>
          <w:b/>
          <w:sz w:val="24"/>
          <w:szCs w:val="24"/>
          <w:lang w:val="en-US"/>
        </w:rPr>
        <w:t>s Association's rules governing trading and settlement of transactions in Securities in Euroclear SE</w:t>
      </w:r>
    </w:p>
    <w:p w14:paraId="381CDCBB" w14:textId="77777777" w:rsidR="00892D57" w:rsidRPr="00EF6303" w:rsidRDefault="00892D57" w:rsidP="005D73A7">
      <w:pPr>
        <w:spacing w:line="240" w:lineRule="auto"/>
        <w:rPr>
          <w:rFonts w:ascii="Times New Roman" w:hAnsi="Times New Roman" w:cs="Times New Roman"/>
          <w:lang w:val="en-US"/>
        </w:rPr>
      </w:pPr>
    </w:p>
    <w:p w14:paraId="464CB37F" w14:textId="77777777" w:rsidR="00892D57" w:rsidRPr="00EF6303" w:rsidRDefault="00892D57" w:rsidP="005D73A7">
      <w:pPr>
        <w:spacing w:line="240" w:lineRule="auto"/>
        <w:rPr>
          <w:rFonts w:ascii="Times New Roman" w:hAnsi="Times New Roman" w:cs="Times New Roman"/>
          <w:i/>
          <w:lang w:val="en-US"/>
        </w:rPr>
      </w:pPr>
      <w:r w:rsidRPr="00EF6303">
        <w:rPr>
          <w:rFonts w:ascii="Times New Roman" w:hAnsi="Times New Roman" w:cs="Times New Roman"/>
          <w:i/>
          <w:lang w:val="en-US"/>
        </w:rPr>
        <w:t xml:space="preserve">The purpose of these rules is to maintain, a well-functioning and efficient securities market, and to create confidence in the market. </w:t>
      </w:r>
    </w:p>
    <w:p w14:paraId="078EE682" w14:textId="490B6F1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Members of the Swedish Securities </w:t>
      </w:r>
      <w:r w:rsidR="009F14F7" w:rsidRPr="00EF6303">
        <w:rPr>
          <w:rFonts w:ascii="Times New Roman" w:hAnsi="Times New Roman" w:cs="Times New Roman"/>
          <w:lang w:val="en-US"/>
        </w:rPr>
        <w:t>Market</w:t>
      </w:r>
      <w:r w:rsidRPr="00EF6303">
        <w:rPr>
          <w:rFonts w:ascii="Times New Roman" w:hAnsi="Times New Roman" w:cs="Times New Roman"/>
          <w:lang w:val="en-US"/>
        </w:rPr>
        <w:t xml:space="preserve">s Association shall comply with these rules. </w:t>
      </w:r>
      <w:proofErr w:type="gramStart"/>
      <w:r w:rsidRPr="00EF6303">
        <w:rPr>
          <w:rFonts w:ascii="Times New Roman" w:hAnsi="Times New Roman" w:cs="Times New Roman"/>
          <w:lang w:val="en-US"/>
        </w:rPr>
        <w:t>In order for</w:t>
      </w:r>
      <w:proofErr w:type="gramEnd"/>
      <w:r w:rsidRPr="00EF6303">
        <w:rPr>
          <w:rFonts w:ascii="Times New Roman" w:hAnsi="Times New Roman" w:cs="Times New Roman"/>
          <w:lang w:val="en-US"/>
        </w:rPr>
        <w:t xml:space="preserve"> the aforesaid to be possible, members are to impose clear requirements on customers and other parties.  </w:t>
      </w: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facilitate compliance, members must ensure that Securities Institutions which are not members of the Swedish Securities </w:t>
      </w:r>
      <w:r w:rsidR="009F14F7" w:rsidRPr="00EF6303">
        <w:rPr>
          <w:rFonts w:ascii="Times New Roman" w:hAnsi="Times New Roman" w:cs="Times New Roman"/>
          <w:lang w:val="en-US"/>
        </w:rPr>
        <w:t>Market</w:t>
      </w:r>
      <w:r w:rsidRPr="00EF6303">
        <w:rPr>
          <w:rFonts w:ascii="Times New Roman" w:hAnsi="Times New Roman" w:cs="Times New Roman"/>
          <w:lang w:val="en-US"/>
        </w:rPr>
        <w:t xml:space="preserve">s Association and other parties with whom a member has a contractual relationship with are informed regarding relevant parts of this document. </w:t>
      </w:r>
    </w:p>
    <w:p w14:paraId="102DB4C3" w14:textId="77777777" w:rsidR="00AD5541" w:rsidRPr="00EF6303" w:rsidRDefault="00AD5541" w:rsidP="005D73A7">
      <w:pPr>
        <w:spacing w:line="240" w:lineRule="auto"/>
        <w:rPr>
          <w:rFonts w:ascii="Times New Roman" w:hAnsi="Times New Roman" w:cs="Times New Roman"/>
          <w:b/>
          <w:sz w:val="24"/>
          <w:szCs w:val="24"/>
          <w:lang w:val="en-US"/>
        </w:rPr>
      </w:pPr>
    </w:p>
    <w:p w14:paraId="447C64C5" w14:textId="77777777" w:rsidR="00892D57" w:rsidRPr="00EF6303" w:rsidRDefault="00892D57" w:rsidP="005D73A7">
      <w:pPr>
        <w:spacing w:line="240" w:lineRule="auto"/>
        <w:rPr>
          <w:rFonts w:ascii="Times New Roman" w:hAnsi="Times New Roman" w:cs="Times New Roman"/>
          <w:b/>
          <w:sz w:val="24"/>
          <w:szCs w:val="24"/>
          <w:lang w:val="en-US"/>
        </w:rPr>
      </w:pPr>
      <w:r w:rsidRPr="00EF6303">
        <w:rPr>
          <w:rFonts w:ascii="Times New Roman" w:hAnsi="Times New Roman" w:cs="Times New Roman"/>
          <w:b/>
          <w:sz w:val="24"/>
          <w:szCs w:val="24"/>
          <w:lang w:val="en-US"/>
        </w:rPr>
        <w:t>Scope</w:t>
      </w:r>
    </w:p>
    <w:p w14:paraId="7332C1CA" w14:textId="3B78FF31"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These rules apply to Securities companies, Swedish banking institutions that are licensed to engage in Securities operations in accordance with the Swedish Securities Markets Act (2007:528) and foreign companies that engage in Securities operations from branches in Sweden. They also apply to foreign companies which, in their home state, are licensed to engage in Securities operations and that handles Securities that are settled through Euroclear Sweden (ES). The rules apply to all trading on Regulated Markets, MTFs and OTFs, </w:t>
      </w:r>
      <w:proofErr w:type="gramStart"/>
      <w:r w:rsidRPr="00EF6303">
        <w:rPr>
          <w:rFonts w:ascii="Times New Roman" w:hAnsi="Times New Roman" w:cs="Times New Roman"/>
          <w:lang w:val="en-US"/>
        </w:rPr>
        <w:t>and also</w:t>
      </w:r>
      <w:proofErr w:type="gramEnd"/>
      <w:r w:rsidRPr="00EF6303">
        <w:rPr>
          <w:rFonts w:ascii="Times New Roman" w:hAnsi="Times New Roman" w:cs="Times New Roman"/>
          <w:lang w:val="en-US"/>
        </w:rPr>
        <w:t xml:space="preserve"> other trading in Securities. They do not constitute a comprehensive description of what is applicable but are intended to supplement legislation and regulations issued by </w:t>
      </w:r>
      <w:proofErr w:type="spellStart"/>
      <w:r w:rsidRPr="00EF6303">
        <w:rPr>
          <w:rFonts w:ascii="Times New Roman" w:hAnsi="Times New Roman" w:cs="Times New Roman"/>
          <w:lang w:val="en-US"/>
        </w:rPr>
        <w:t>Finansinspektionen</w:t>
      </w:r>
      <w:proofErr w:type="spellEnd"/>
      <w:r w:rsidRPr="00EF6303">
        <w:rPr>
          <w:rFonts w:ascii="Times New Roman" w:hAnsi="Times New Roman" w:cs="Times New Roman"/>
          <w:lang w:val="en-US"/>
        </w:rPr>
        <w:t xml:space="preserve"> (the Swedish financial supervisory authority), as well as the Rules and Regulations of NASDAQ, </w:t>
      </w:r>
      <w:r w:rsidR="002332A5" w:rsidRPr="00EF6303">
        <w:rPr>
          <w:rFonts w:ascii="Times New Roman" w:hAnsi="Times New Roman" w:cs="Times New Roman"/>
          <w:lang w:val="en-US"/>
        </w:rPr>
        <w:t>Spotlight</w:t>
      </w:r>
      <w:r w:rsidRPr="00EF6303">
        <w:rPr>
          <w:rFonts w:ascii="Times New Roman" w:hAnsi="Times New Roman" w:cs="Times New Roman"/>
          <w:lang w:val="en-US"/>
        </w:rPr>
        <w:t>, NGM, First North, and Euroclear Sweden.</w:t>
      </w:r>
    </w:p>
    <w:p w14:paraId="7D4155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rules stated below shall be regarded as trading, clearing and settlement rules for Securities Institutions.  As trading rules, they can, and should, be accorded the status of trading customs with the pertinent civil law consequences which may arise in the relationship between institutions.</w:t>
      </w:r>
    </w:p>
    <w:p w14:paraId="4E7E9CB0" w14:textId="3D2E92B0" w:rsidR="00892D57" w:rsidRPr="00EF6303" w:rsidRDefault="00892D57" w:rsidP="005D73A7">
      <w:pPr>
        <w:spacing w:line="240" w:lineRule="auto"/>
        <w:rPr>
          <w:rFonts w:ascii="Times New Roman" w:hAnsi="Times New Roman" w:cs="Times New Roman"/>
          <w:lang w:val="en-US"/>
        </w:rPr>
      </w:pPr>
    </w:p>
    <w:p w14:paraId="3EBE46ED" w14:textId="77777777" w:rsidR="00A3564E" w:rsidRPr="00EF6303" w:rsidRDefault="00A3564E" w:rsidP="005D73A7">
      <w:pPr>
        <w:spacing w:line="240" w:lineRule="auto"/>
        <w:rPr>
          <w:rFonts w:ascii="Times New Roman" w:hAnsi="Times New Roman" w:cs="Times New Roman"/>
          <w:lang w:val="en-US"/>
        </w:rPr>
      </w:pPr>
    </w:p>
    <w:p w14:paraId="6A4DE360" w14:textId="77777777" w:rsidR="00892D57" w:rsidRPr="00EF6303" w:rsidRDefault="00892D57" w:rsidP="00AA0964">
      <w:pPr>
        <w:pStyle w:val="Rubrik1"/>
        <w:rPr>
          <w:lang w:val="en-US"/>
        </w:rPr>
      </w:pPr>
      <w:bookmarkStart w:id="45" w:name="_Toc310337583"/>
      <w:bookmarkStart w:id="46" w:name="_Toc310338084"/>
      <w:bookmarkStart w:id="47" w:name="_Toc345073335"/>
      <w:bookmarkStart w:id="48" w:name="_Toc92873112"/>
      <w:r w:rsidRPr="00EF6303">
        <w:rPr>
          <w:lang w:val="en-US"/>
        </w:rPr>
        <w:t xml:space="preserve">1 </w:t>
      </w:r>
      <w:r w:rsidRPr="00EF6303">
        <w:rPr>
          <w:lang w:val="en-US"/>
        </w:rPr>
        <w:tab/>
        <w:t>Definitions</w:t>
      </w:r>
      <w:bookmarkEnd w:id="45"/>
      <w:bookmarkEnd w:id="46"/>
      <w:bookmarkEnd w:id="47"/>
      <w:bookmarkEnd w:id="48"/>
      <w:r w:rsidRPr="00EF6303">
        <w:rPr>
          <w:lang w:val="en-US"/>
        </w:rPr>
        <w:br/>
      </w:r>
    </w:p>
    <w:p w14:paraId="4918D91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Account Operator (AO):</w:t>
      </w:r>
      <w:r w:rsidRPr="00EF6303">
        <w:rPr>
          <w:rFonts w:ascii="Times New Roman" w:hAnsi="Times New Roman" w:cs="Times New Roman"/>
          <w:lang w:val="en-US"/>
        </w:rPr>
        <w:t xml:space="preserve"> A Securities Institution which has been </w:t>
      </w:r>
      <w:proofErr w:type="spellStart"/>
      <w:r w:rsidRPr="00EF6303">
        <w:rPr>
          <w:rFonts w:ascii="Times New Roman" w:hAnsi="Times New Roman" w:cs="Times New Roman"/>
          <w:lang w:val="en-US"/>
        </w:rPr>
        <w:t>authorised</w:t>
      </w:r>
      <w:proofErr w:type="spellEnd"/>
      <w:r w:rsidRPr="00EF6303">
        <w:rPr>
          <w:rFonts w:ascii="Times New Roman" w:hAnsi="Times New Roman" w:cs="Times New Roman"/>
          <w:lang w:val="en-US"/>
        </w:rPr>
        <w:t xml:space="preserve"> by ES to participate in the VPC System as an Account </w:t>
      </w:r>
      <w:proofErr w:type="gramStart"/>
      <w:r w:rsidRPr="00EF6303">
        <w:rPr>
          <w:rFonts w:ascii="Times New Roman" w:hAnsi="Times New Roman" w:cs="Times New Roman"/>
          <w:lang w:val="en-US"/>
        </w:rPr>
        <w:t>Operator;</w:t>
      </w:r>
      <w:proofErr w:type="gramEnd"/>
    </w:p>
    <w:p w14:paraId="594DA4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AM sub-market:</w:t>
      </w:r>
      <w:r w:rsidRPr="00EF6303">
        <w:rPr>
          <w:rFonts w:ascii="Times New Roman" w:hAnsi="Times New Roman" w:cs="Times New Roman"/>
          <w:lang w:val="en-US"/>
        </w:rPr>
        <w:t xml:space="preserve"> The AM sub-market is primarily used for equities, bonds, warrants and other instruments settled in ES’s settlement </w:t>
      </w:r>
      <w:proofErr w:type="gramStart"/>
      <w:r w:rsidRPr="00EF6303">
        <w:rPr>
          <w:rFonts w:ascii="Times New Roman" w:hAnsi="Times New Roman" w:cs="Times New Roman"/>
          <w:lang w:val="en-US"/>
        </w:rPr>
        <w:t>system;</w:t>
      </w:r>
      <w:proofErr w:type="gramEnd"/>
    </w:p>
    <w:p w14:paraId="12B12A00"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Banking Day:</w:t>
      </w:r>
      <w:r w:rsidRPr="00EF6303">
        <w:rPr>
          <w:rFonts w:ascii="Times New Roman" w:hAnsi="Times New Roman" w:cs="Times New Roman"/>
          <w:lang w:val="en-US"/>
        </w:rPr>
        <w:t xml:space="preserve"> A day in Sweden which is not a Sunday or a public holiday or a day which in relation to payment of debt instruments is equated with a public holiday (such days currently being Saturdays, Midsummer Eve, Christmas Eve, and New Year's Eve</w:t>
      </w:r>
      <w:proofErr w:type="gramStart"/>
      <w:r w:rsidRPr="00EF6303">
        <w:rPr>
          <w:rFonts w:ascii="Times New Roman" w:hAnsi="Times New Roman" w:cs="Times New Roman"/>
          <w:lang w:val="en-US"/>
        </w:rPr>
        <w:t>);</w:t>
      </w:r>
      <w:proofErr w:type="gramEnd"/>
    </w:p>
    <w:p w14:paraId="31A50B5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Buyer:</w:t>
      </w:r>
      <w:r w:rsidRPr="00EF6303">
        <w:rPr>
          <w:rFonts w:ascii="Times New Roman" w:hAnsi="Times New Roman" w:cs="Times New Roman"/>
          <w:lang w:val="en-US"/>
        </w:rPr>
        <w:t xml:space="preserve"> A principal to a Buying Institution, the end investor (customer</w:t>
      </w:r>
      <w:proofErr w:type="gramStart"/>
      <w:r w:rsidRPr="00EF6303">
        <w:rPr>
          <w:rFonts w:ascii="Times New Roman" w:hAnsi="Times New Roman" w:cs="Times New Roman"/>
          <w:lang w:val="en-US"/>
        </w:rPr>
        <w:t>);</w:t>
      </w:r>
      <w:proofErr w:type="gramEnd"/>
    </w:p>
    <w:p w14:paraId="23B1753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Buying Institution:</w:t>
      </w:r>
      <w:r w:rsidRPr="00EF6303">
        <w:rPr>
          <w:rFonts w:ascii="Times New Roman" w:hAnsi="Times New Roman" w:cs="Times New Roman"/>
          <w:lang w:val="en-US"/>
        </w:rPr>
        <w:t xml:space="preserve"> A Securities Institution that acts as Buyer either on its own account or as an </w:t>
      </w:r>
      <w:proofErr w:type="gramStart"/>
      <w:r w:rsidRPr="00EF6303">
        <w:rPr>
          <w:rFonts w:ascii="Times New Roman" w:hAnsi="Times New Roman" w:cs="Times New Roman"/>
          <w:lang w:val="en-US"/>
        </w:rPr>
        <w:t>agent;</w:t>
      </w:r>
      <w:proofErr w:type="gramEnd"/>
    </w:p>
    <w:p w14:paraId="5893E681" w14:textId="77777777" w:rsidR="00123D12" w:rsidRPr="00EF6303" w:rsidRDefault="00123D12" w:rsidP="00123D12">
      <w:pPr>
        <w:spacing w:line="240" w:lineRule="auto"/>
        <w:rPr>
          <w:rFonts w:ascii="Times New Roman" w:hAnsi="Times New Roman"/>
          <w:lang w:val="en-US"/>
        </w:rPr>
      </w:pPr>
      <w:r w:rsidRPr="00EF6303">
        <w:rPr>
          <w:rFonts w:ascii="Times New Roman" w:hAnsi="Times New Roman"/>
          <w:u w:val="single"/>
          <w:lang w:val="en-US"/>
        </w:rPr>
        <w:t>CCP</w:t>
      </w:r>
      <w:r w:rsidRPr="00EF6303">
        <w:rPr>
          <w:rFonts w:ascii="Times New Roman" w:hAnsi="Times New Roman"/>
          <w:lang w:val="en-US"/>
        </w:rPr>
        <w:t xml:space="preserve">: Central counterparty, </w:t>
      </w:r>
      <w:proofErr w:type="gramStart"/>
      <w:r w:rsidRPr="00EF6303">
        <w:rPr>
          <w:rFonts w:ascii="Times New Roman" w:hAnsi="Times New Roman"/>
          <w:lang w:val="en-US"/>
        </w:rPr>
        <w:t>i.e.</w:t>
      </w:r>
      <w:proofErr w:type="gramEnd"/>
      <w:r w:rsidRPr="00EF6303">
        <w:rPr>
          <w:rFonts w:ascii="Times New Roman" w:hAnsi="Times New Roman"/>
          <w:lang w:val="en-US"/>
        </w:rPr>
        <w:t xml:space="preserve"> an entity that interposes itself between the two parties to a trade, becoming the buyer to every seller and the seller to every buyer;</w:t>
      </w:r>
    </w:p>
    <w:p w14:paraId="69EB23BC" w14:textId="20713F2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Custodian Institution:</w:t>
      </w:r>
      <w:r w:rsidRPr="00EF6303">
        <w:rPr>
          <w:rFonts w:ascii="Times New Roman" w:hAnsi="Times New Roman" w:cs="Times New Roman"/>
          <w:lang w:val="en-US"/>
        </w:rPr>
        <w:t xml:space="preserve"> A Securities Institution which, on behalf of a customer, registers or holds securities in safe </w:t>
      </w:r>
      <w:proofErr w:type="gramStart"/>
      <w:r w:rsidRPr="00EF6303">
        <w:rPr>
          <w:rFonts w:ascii="Times New Roman" w:hAnsi="Times New Roman" w:cs="Times New Roman"/>
          <w:lang w:val="en-US"/>
        </w:rPr>
        <w:t>custody;</w:t>
      </w:r>
      <w:proofErr w:type="gramEnd"/>
    </w:p>
    <w:p w14:paraId="7CC6D230" w14:textId="7F5EDDF5" w:rsidR="00892D57"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lastRenderedPageBreak/>
        <w:t>Deficient Delivery:</w:t>
      </w:r>
      <w:r w:rsidRPr="00EF6303">
        <w:rPr>
          <w:rFonts w:ascii="Times New Roman" w:hAnsi="Times New Roman" w:cs="Times New Roman"/>
          <w:lang w:val="en-US"/>
        </w:rPr>
        <w:t xml:space="preserve">  A</w:t>
      </w:r>
      <w:r w:rsidR="008723DA">
        <w:rPr>
          <w:rFonts w:ascii="Times New Roman" w:hAnsi="Times New Roman" w:cs="Times New Roman"/>
          <w:lang w:val="en-US"/>
        </w:rPr>
        <w:t xml:space="preserve">n </w:t>
      </w:r>
      <w:r w:rsidR="008723DA" w:rsidRPr="001B5B9D">
        <w:rPr>
          <w:rFonts w:ascii="Times New Roman" w:hAnsi="Times New Roman" w:cs="Times New Roman"/>
          <w:lang w:val="en-US"/>
        </w:rPr>
        <w:t>instruction</w:t>
      </w:r>
      <w:r w:rsidR="00066057">
        <w:rPr>
          <w:rFonts w:ascii="Times New Roman" w:hAnsi="Times New Roman" w:cs="Times New Roman"/>
          <w:lang w:val="en-US"/>
        </w:rPr>
        <w:t xml:space="preserve"> </w:t>
      </w:r>
      <w:r w:rsidR="002508AD">
        <w:rPr>
          <w:rFonts w:ascii="Times New Roman" w:hAnsi="Times New Roman" w:cs="Times New Roman"/>
          <w:lang w:val="en-US"/>
        </w:rPr>
        <w:t xml:space="preserve">for </w:t>
      </w:r>
      <w:r w:rsidRPr="00EF6303">
        <w:rPr>
          <w:rFonts w:ascii="Times New Roman" w:hAnsi="Times New Roman" w:cs="Times New Roman"/>
          <w:lang w:val="en-US"/>
        </w:rPr>
        <w:t xml:space="preserve">settlement which is not completed on the agreed </w:t>
      </w:r>
      <w:r w:rsidR="002C51CD"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due to non-delivery by the Selling </w:t>
      </w:r>
      <w:proofErr w:type="gramStart"/>
      <w:r w:rsidRPr="00EF6303">
        <w:rPr>
          <w:rFonts w:ascii="Times New Roman" w:hAnsi="Times New Roman" w:cs="Times New Roman"/>
          <w:lang w:val="en-US"/>
        </w:rPr>
        <w:t>Institution;</w:t>
      </w:r>
      <w:proofErr w:type="gramEnd"/>
      <w:r w:rsidRPr="00EF6303">
        <w:rPr>
          <w:rFonts w:ascii="Times New Roman" w:hAnsi="Times New Roman" w:cs="Times New Roman"/>
          <w:lang w:val="en-US"/>
        </w:rPr>
        <w:t xml:space="preserve"> </w:t>
      </w:r>
    </w:p>
    <w:p w14:paraId="702AE2D9" w14:textId="0C042EDE" w:rsidR="00CF5902" w:rsidRPr="00EF6303" w:rsidRDefault="00070D37" w:rsidP="005D73A7">
      <w:pPr>
        <w:spacing w:line="240" w:lineRule="auto"/>
        <w:rPr>
          <w:rFonts w:ascii="Times New Roman" w:hAnsi="Times New Roman" w:cs="Times New Roman"/>
          <w:lang w:val="en-US"/>
        </w:rPr>
      </w:pPr>
      <w:r>
        <w:rPr>
          <w:rFonts w:ascii="Times New Roman" w:hAnsi="Times New Roman" w:cs="Times New Roman"/>
          <w:lang w:val="en-US"/>
        </w:rPr>
        <w:t xml:space="preserve">Deficient </w:t>
      </w:r>
      <w:r w:rsidR="00005142">
        <w:rPr>
          <w:rFonts w:ascii="Times New Roman" w:hAnsi="Times New Roman" w:cs="Times New Roman"/>
          <w:lang w:val="en-US"/>
        </w:rPr>
        <w:t>R</w:t>
      </w:r>
      <w:r>
        <w:rPr>
          <w:rFonts w:ascii="Times New Roman" w:hAnsi="Times New Roman" w:cs="Times New Roman"/>
          <w:lang w:val="en-US"/>
        </w:rPr>
        <w:t xml:space="preserve">eceipt: </w:t>
      </w:r>
      <w:r w:rsidRPr="00EF6303">
        <w:rPr>
          <w:rFonts w:ascii="Times New Roman" w:hAnsi="Times New Roman" w:cs="Times New Roman"/>
          <w:lang w:val="en-US"/>
        </w:rPr>
        <w:t>A</w:t>
      </w:r>
      <w:r>
        <w:rPr>
          <w:rFonts w:ascii="Times New Roman" w:hAnsi="Times New Roman" w:cs="Times New Roman"/>
          <w:lang w:val="en-US"/>
        </w:rPr>
        <w:t xml:space="preserve">n instruction for </w:t>
      </w:r>
      <w:r w:rsidRPr="00EF6303">
        <w:rPr>
          <w:rFonts w:ascii="Times New Roman" w:hAnsi="Times New Roman" w:cs="Times New Roman"/>
          <w:lang w:val="en-US"/>
        </w:rPr>
        <w:t>settlement which is not completed on the agreed Intended Settlement Date</w:t>
      </w:r>
      <w:r>
        <w:rPr>
          <w:rFonts w:ascii="Times New Roman" w:hAnsi="Times New Roman" w:cs="Times New Roman"/>
          <w:lang w:val="en-US"/>
        </w:rPr>
        <w:t xml:space="preserve"> due to lack of cash or instruction put on hold by the </w:t>
      </w:r>
      <w:r w:rsidR="00066057">
        <w:rPr>
          <w:rFonts w:ascii="Times New Roman" w:hAnsi="Times New Roman" w:cs="Times New Roman"/>
          <w:lang w:val="en-US"/>
        </w:rPr>
        <w:t xml:space="preserve">Buying </w:t>
      </w:r>
      <w:proofErr w:type="gramStart"/>
      <w:r w:rsidR="00066057">
        <w:rPr>
          <w:rFonts w:ascii="Times New Roman" w:hAnsi="Times New Roman" w:cs="Times New Roman"/>
          <w:lang w:val="en-US"/>
        </w:rPr>
        <w:t>Institution;</w:t>
      </w:r>
      <w:proofErr w:type="gramEnd"/>
    </w:p>
    <w:p w14:paraId="727A750B" w14:textId="77777777" w:rsidR="00627510" w:rsidRPr="00EF6303" w:rsidRDefault="00627510"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Effective Settlement Date</w:t>
      </w:r>
      <w:r w:rsidR="009A1B28" w:rsidRPr="00EF6303">
        <w:rPr>
          <w:rFonts w:ascii="Times New Roman" w:hAnsi="Times New Roman" w:cs="Times New Roman"/>
          <w:u w:val="single"/>
          <w:lang w:val="en-US"/>
        </w:rPr>
        <w:t>:</w:t>
      </w:r>
      <w:r w:rsidRPr="00EF6303">
        <w:rPr>
          <w:rFonts w:ascii="Times New Roman" w:hAnsi="Times New Roman" w:cs="Times New Roman"/>
          <w:lang w:val="en-US"/>
        </w:rPr>
        <w:t xml:space="preserve"> Day when the instruction </w:t>
      </w:r>
      <w:proofErr w:type="gramStart"/>
      <w:r w:rsidR="009A1B28" w:rsidRPr="00EF6303">
        <w:rPr>
          <w:rFonts w:ascii="Times New Roman" w:hAnsi="Times New Roman" w:cs="Times New Roman"/>
          <w:lang w:val="en-US"/>
        </w:rPr>
        <w:t>settles</w:t>
      </w:r>
      <w:r w:rsidRPr="00EF6303">
        <w:rPr>
          <w:rFonts w:ascii="Times New Roman" w:hAnsi="Times New Roman" w:cs="Times New Roman"/>
          <w:lang w:val="en-US"/>
        </w:rPr>
        <w:t>;</w:t>
      </w:r>
      <w:proofErr w:type="gramEnd"/>
    </w:p>
    <w:p w14:paraId="5EE91FB4" w14:textId="0C31391E" w:rsidR="00892D57"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ES:</w:t>
      </w:r>
      <w:r w:rsidRPr="00EF6303">
        <w:rPr>
          <w:rFonts w:ascii="Times New Roman" w:hAnsi="Times New Roman" w:cs="Times New Roman"/>
          <w:lang w:val="en-US"/>
        </w:rPr>
        <w:t xml:space="preserve"> Euroclear Sweden AB (Swedish CSD</w:t>
      </w:r>
      <w:proofErr w:type="gramStart"/>
      <w:r w:rsidRPr="00EF6303">
        <w:rPr>
          <w:rFonts w:ascii="Times New Roman" w:hAnsi="Times New Roman" w:cs="Times New Roman"/>
          <w:lang w:val="en-US"/>
        </w:rPr>
        <w:t>);</w:t>
      </w:r>
      <w:proofErr w:type="gramEnd"/>
    </w:p>
    <w:p w14:paraId="5768DF81" w14:textId="4C9AB91F" w:rsidR="00B32D7A" w:rsidRPr="00EF6303" w:rsidRDefault="00B32D7A" w:rsidP="005D73A7">
      <w:pPr>
        <w:spacing w:line="240" w:lineRule="auto"/>
        <w:rPr>
          <w:rFonts w:ascii="Times New Roman" w:hAnsi="Times New Roman" w:cs="Times New Roman"/>
          <w:lang w:val="en-US"/>
        </w:rPr>
      </w:pPr>
      <w:r>
        <w:rPr>
          <w:rFonts w:ascii="Times New Roman" w:hAnsi="Times New Roman" w:cs="Times New Roman"/>
          <w:lang w:val="en-US"/>
        </w:rPr>
        <w:t xml:space="preserve">Instruction: </w:t>
      </w:r>
      <w:r w:rsidRPr="00EF6303">
        <w:rPr>
          <w:rFonts w:ascii="Times New Roman" w:hAnsi="Times New Roman" w:cs="Times New Roman"/>
          <w:lang w:val="en-US"/>
        </w:rPr>
        <w:t>A</w:t>
      </w:r>
      <w:r>
        <w:rPr>
          <w:rFonts w:ascii="Times New Roman" w:hAnsi="Times New Roman" w:cs="Times New Roman"/>
          <w:lang w:val="en-US"/>
        </w:rPr>
        <w:t xml:space="preserve"> settlement</w:t>
      </w:r>
      <w:r w:rsidRPr="00EF6303">
        <w:rPr>
          <w:rFonts w:ascii="Times New Roman" w:hAnsi="Times New Roman" w:cs="Times New Roman"/>
          <w:lang w:val="en-US"/>
        </w:rPr>
        <w:t xml:space="preserve"> agreement for the </w:t>
      </w:r>
      <w:r w:rsidR="00F63364">
        <w:rPr>
          <w:rFonts w:ascii="Times New Roman" w:hAnsi="Times New Roman" w:cs="Times New Roman"/>
          <w:lang w:val="en-US"/>
        </w:rPr>
        <w:t>delivery</w:t>
      </w:r>
      <w:r w:rsidRPr="00EF6303">
        <w:rPr>
          <w:rFonts w:ascii="Times New Roman" w:hAnsi="Times New Roman" w:cs="Times New Roman"/>
          <w:lang w:val="en-US"/>
        </w:rPr>
        <w:t xml:space="preserve"> </w:t>
      </w:r>
      <w:r w:rsidR="00F63364">
        <w:rPr>
          <w:rFonts w:ascii="Times New Roman" w:hAnsi="Times New Roman" w:cs="Times New Roman"/>
          <w:lang w:val="en-US"/>
        </w:rPr>
        <w:t>or receipt</w:t>
      </w:r>
      <w:r w:rsidRPr="00EF6303">
        <w:rPr>
          <w:rFonts w:ascii="Times New Roman" w:hAnsi="Times New Roman" w:cs="Times New Roman"/>
          <w:lang w:val="en-US"/>
        </w:rPr>
        <w:t xml:space="preserve"> of </w:t>
      </w:r>
      <w:proofErr w:type="gramStart"/>
      <w:r w:rsidRPr="00EF6303">
        <w:rPr>
          <w:rFonts w:ascii="Times New Roman" w:hAnsi="Times New Roman" w:cs="Times New Roman"/>
          <w:lang w:val="en-US"/>
        </w:rPr>
        <w:t>Securities;</w:t>
      </w:r>
      <w:proofErr w:type="gramEnd"/>
    </w:p>
    <w:p w14:paraId="30722E35" w14:textId="12F92662" w:rsidR="002328C0" w:rsidRPr="00EF6303" w:rsidRDefault="002328C0"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 xml:space="preserve">Intended Settlement Date: </w:t>
      </w:r>
      <w:r w:rsidR="00892775" w:rsidRPr="00EF6303">
        <w:rPr>
          <w:rFonts w:ascii="Times New Roman" w:hAnsi="Times New Roman"/>
          <w:lang w:val="en-US"/>
        </w:rPr>
        <w:t xml:space="preserve">Date on which a Transaction is due to </w:t>
      </w:r>
      <w:proofErr w:type="gramStart"/>
      <w:r w:rsidR="00892775" w:rsidRPr="00EF6303">
        <w:rPr>
          <w:rFonts w:ascii="Times New Roman" w:hAnsi="Times New Roman"/>
          <w:lang w:val="en-US"/>
        </w:rPr>
        <w:t>settle</w:t>
      </w:r>
      <w:r w:rsidR="00627510" w:rsidRPr="00EF6303">
        <w:rPr>
          <w:rFonts w:ascii="Times New Roman" w:hAnsi="Times New Roman" w:cs="Times New Roman"/>
          <w:lang w:val="en-US"/>
        </w:rPr>
        <w:t>;</w:t>
      </w:r>
      <w:proofErr w:type="gramEnd"/>
    </w:p>
    <w:p w14:paraId="27637DB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ISK:</w:t>
      </w:r>
      <w:r w:rsidRPr="00EF6303">
        <w:rPr>
          <w:rFonts w:ascii="Times New Roman" w:hAnsi="Times New Roman" w:cs="Times New Roman"/>
          <w:lang w:val="en-US"/>
        </w:rPr>
        <w:t xml:space="preserve"> Custody account with simplified tax rules for the </w:t>
      </w:r>
      <w:proofErr w:type="gramStart"/>
      <w:r w:rsidRPr="00EF6303">
        <w:rPr>
          <w:rFonts w:ascii="Times New Roman" w:hAnsi="Times New Roman" w:cs="Times New Roman"/>
          <w:lang w:val="en-US"/>
        </w:rPr>
        <w:t>holdings;</w:t>
      </w:r>
      <w:proofErr w:type="gramEnd"/>
    </w:p>
    <w:p w14:paraId="2EDAED36"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Issuing Agent:</w:t>
      </w:r>
      <w:r w:rsidRPr="00EF6303">
        <w:rPr>
          <w:rFonts w:ascii="Times New Roman" w:hAnsi="Times New Roman" w:cs="Times New Roman"/>
          <w:lang w:val="en-US"/>
        </w:rPr>
        <w:t xml:space="preserve"> A Securities Institution that administers mandates from an issuer regarding,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new issues, market introductions, or diversification of ownership </w:t>
      </w:r>
      <w:proofErr w:type="spellStart"/>
      <w:r w:rsidRPr="00EF6303">
        <w:rPr>
          <w:rFonts w:ascii="Times New Roman" w:hAnsi="Times New Roman" w:cs="Times New Roman"/>
          <w:lang w:val="en-US"/>
        </w:rPr>
        <w:t>etc</w:t>
      </w:r>
      <w:proofErr w:type="spellEnd"/>
      <w:r w:rsidRPr="00EF6303">
        <w:rPr>
          <w:rFonts w:ascii="Times New Roman" w:hAnsi="Times New Roman" w:cs="Times New Roman"/>
          <w:lang w:val="en-US"/>
        </w:rPr>
        <w:t xml:space="preserve">; </w:t>
      </w:r>
    </w:p>
    <w:p w14:paraId="1FCB03A4"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Money Market:</w:t>
      </w:r>
      <w:r w:rsidRPr="00EF6303">
        <w:rPr>
          <w:rFonts w:ascii="Times New Roman" w:hAnsi="Times New Roman" w:cs="Times New Roman"/>
          <w:lang w:val="en-US"/>
        </w:rPr>
        <w:t xml:space="preserve"> The institutional trading, including the primary market, on the bonds and money market as well as repurchase agreements with corresponding Securities. Unless otherwise stated, the aforesaid covers, with respect to ES-affiliated Securities, such instruments of indebtedness as are issued under a PM </w:t>
      </w:r>
      <w:proofErr w:type="spellStart"/>
      <w:proofErr w:type="gramStart"/>
      <w:r w:rsidRPr="00EF6303">
        <w:rPr>
          <w:rFonts w:ascii="Times New Roman" w:hAnsi="Times New Roman" w:cs="Times New Roman"/>
          <w:lang w:val="en-US"/>
        </w:rPr>
        <w:t>programme</w:t>
      </w:r>
      <w:proofErr w:type="spellEnd"/>
      <w:r w:rsidRPr="00EF6303">
        <w:rPr>
          <w:rFonts w:ascii="Times New Roman" w:hAnsi="Times New Roman" w:cs="Times New Roman"/>
          <w:lang w:val="en-US"/>
        </w:rPr>
        <w:t>;</w:t>
      </w:r>
      <w:proofErr w:type="gramEnd"/>
    </w:p>
    <w:p w14:paraId="4A5767F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MTF:</w:t>
      </w:r>
      <w:r w:rsidRPr="00EF6303">
        <w:rPr>
          <w:rFonts w:ascii="Times New Roman" w:hAnsi="Times New Roman" w:cs="Times New Roman"/>
          <w:lang w:val="en-US"/>
        </w:rPr>
        <w:t xml:space="preserve"> An MTF (Multilateral Trading Facility) is a system, or "venue", which brings together multiple third-party buying and selling interests in financial instruments in a way that results in a </w:t>
      </w:r>
      <w:proofErr w:type="gramStart"/>
      <w:r w:rsidRPr="00EF6303">
        <w:rPr>
          <w:rFonts w:ascii="Times New Roman" w:hAnsi="Times New Roman" w:cs="Times New Roman"/>
          <w:lang w:val="en-US"/>
        </w:rPr>
        <w:t>contract;</w:t>
      </w:r>
      <w:proofErr w:type="gramEnd"/>
    </w:p>
    <w:p w14:paraId="163B7FB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OTF:</w:t>
      </w:r>
      <w:r w:rsidRPr="00EF6303">
        <w:rPr>
          <w:rFonts w:ascii="Times New Roman" w:hAnsi="Times New Roman" w:cs="Times New Roman"/>
          <w:lang w:val="en-US"/>
        </w:rPr>
        <w:t xml:space="preserve"> An OTF is a multilateral system which is not a regulated market or an MTF and in which multiple third-party buying and selling interests in bonds, structured finance products, emission allowances or derivatives are able to interact in the system in a way that results in a </w:t>
      </w:r>
      <w:proofErr w:type="gramStart"/>
      <w:r w:rsidRPr="00EF6303">
        <w:rPr>
          <w:rFonts w:ascii="Times New Roman" w:hAnsi="Times New Roman" w:cs="Times New Roman"/>
          <w:lang w:val="en-US"/>
        </w:rPr>
        <w:t>contract;</w:t>
      </w:r>
      <w:proofErr w:type="gramEnd"/>
    </w:p>
    <w:p w14:paraId="039E5570" w14:textId="3287C0F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PM account:</w:t>
      </w:r>
      <w:r w:rsidRPr="00EF6303">
        <w:rPr>
          <w:rFonts w:ascii="Times New Roman" w:hAnsi="Times New Roman" w:cs="Times New Roman"/>
          <w:lang w:val="en-US"/>
        </w:rPr>
        <w:t xml:space="preserve"> VPC account for instruments of indebtedness issued under PM </w:t>
      </w:r>
      <w:proofErr w:type="spellStart"/>
      <w:proofErr w:type="gramStart"/>
      <w:r w:rsidRPr="00EF6303">
        <w:rPr>
          <w:rFonts w:ascii="Times New Roman" w:hAnsi="Times New Roman" w:cs="Times New Roman"/>
          <w:lang w:val="en-US"/>
        </w:rPr>
        <w:t>programme</w:t>
      </w:r>
      <w:proofErr w:type="spellEnd"/>
      <w:r w:rsidR="002E33E2" w:rsidRPr="00EF6303">
        <w:rPr>
          <w:rFonts w:ascii="Times New Roman" w:hAnsi="Times New Roman" w:cs="Times New Roman"/>
          <w:lang w:val="en-US"/>
        </w:rPr>
        <w:t>;</w:t>
      </w:r>
      <w:proofErr w:type="gramEnd"/>
    </w:p>
    <w:p w14:paraId="6C405CA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 xml:space="preserve">PM </w:t>
      </w:r>
      <w:proofErr w:type="spellStart"/>
      <w:r w:rsidRPr="00EF6303">
        <w:rPr>
          <w:rFonts w:ascii="Times New Roman" w:hAnsi="Times New Roman" w:cs="Times New Roman"/>
          <w:u w:val="single"/>
          <w:lang w:val="en-US"/>
        </w:rPr>
        <w:t>programme</w:t>
      </w:r>
      <w:proofErr w:type="spellEnd"/>
      <w:r w:rsidRPr="00EF6303">
        <w:rPr>
          <w:rFonts w:ascii="Times New Roman" w:hAnsi="Times New Roman" w:cs="Times New Roman"/>
          <w:u w:val="single"/>
          <w:lang w:val="en-US"/>
        </w:rPr>
        <w:t>:</w:t>
      </w:r>
      <w:r w:rsidRPr="00EF6303">
        <w:rPr>
          <w:rFonts w:ascii="Times New Roman" w:hAnsi="Times New Roman" w:cs="Times New Roman"/>
          <w:lang w:val="en-US"/>
        </w:rPr>
        <w:t xml:space="preserve"> The terms and conditions pursuant to which certain instruments of indebtedness are issued in accordance with an agreement between the issuer, Issuer Agent and </w:t>
      </w:r>
      <w:proofErr w:type="gramStart"/>
      <w:r w:rsidRPr="00EF6303">
        <w:rPr>
          <w:rFonts w:ascii="Times New Roman" w:hAnsi="Times New Roman" w:cs="Times New Roman"/>
          <w:lang w:val="en-US"/>
        </w:rPr>
        <w:t>ES;</w:t>
      </w:r>
      <w:proofErr w:type="gramEnd"/>
    </w:p>
    <w:p w14:paraId="7C2EC6D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PM sub-market:</w:t>
      </w:r>
      <w:r w:rsidRPr="00EF6303">
        <w:rPr>
          <w:rFonts w:ascii="Times New Roman" w:hAnsi="Times New Roman" w:cs="Times New Roman"/>
          <w:lang w:val="en-US"/>
        </w:rPr>
        <w:t xml:space="preserve"> The PM sub-market is used for settlement of nominal amount </w:t>
      </w:r>
      <w:proofErr w:type="gramStart"/>
      <w:r w:rsidRPr="00EF6303">
        <w:rPr>
          <w:rFonts w:ascii="Times New Roman" w:hAnsi="Times New Roman" w:cs="Times New Roman"/>
          <w:lang w:val="en-US"/>
        </w:rPr>
        <w:t>instruments;</w:t>
      </w:r>
      <w:proofErr w:type="gramEnd"/>
    </w:p>
    <w:p w14:paraId="1EE327E5" w14:textId="77777777" w:rsidR="003D3189" w:rsidRPr="00EF6303" w:rsidRDefault="003D3189" w:rsidP="003D3189">
      <w:pPr>
        <w:spacing w:line="240" w:lineRule="auto"/>
        <w:rPr>
          <w:rFonts w:ascii="Times New Roman" w:hAnsi="Times New Roman" w:cs="Times New Roman"/>
          <w:lang w:val="en-US"/>
        </w:rPr>
      </w:pPr>
      <w:r w:rsidRPr="00EF6303">
        <w:rPr>
          <w:rFonts w:ascii="Times New Roman" w:hAnsi="Times New Roman"/>
          <w:u w:val="single"/>
          <w:lang w:val="en-US"/>
        </w:rPr>
        <w:t>Record Date</w:t>
      </w:r>
      <w:r w:rsidRPr="00EF6303">
        <w:rPr>
          <w:rFonts w:ascii="Times New Roman" w:hAnsi="Times New Roman"/>
          <w:lang w:val="en-US"/>
        </w:rPr>
        <w:t xml:space="preserve">: Date on which settled positions are struck in the books of the Issuer (I)CSD at close of business to determine the entitlement to the proceeds of a Corporate </w:t>
      </w:r>
      <w:proofErr w:type="gramStart"/>
      <w:r w:rsidRPr="00EF6303">
        <w:rPr>
          <w:rFonts w:ascii="Times New Roman" w:hAnsi="Times New Roman"/>
          <w:lang w:val="en-US"/>
        </w:rPr>
        <w:t>Action;</w:t>
      </w:r>
      <w:proofErr w:type="gramEnd"/>
      <w:r w:rsidRPr="00EF6303">
        <w:rPr>
          <w:rFonts w:ascii="Times New Roman" w:hAnsi="Times New Roman"/>
          <w:lang w:val="en-US"/>
        </w:rPr>
        <w:t xml:space="preserve"> </w:t>
      </w:r>
    </w:p>
    <w:p w14:paraId="298ECFB1" w14:textId="68D21EF3"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Regulated Markets:</w:t>
      </w:r>
      <w:r w:rsidRPr="00EF6303">
        <w:rPr>
          <w:rFonts w:ascii="Times New Roman" w:hAnsi="Times New Roman" w:cs="Times New Roman"/>
          <w:lang w:val="en-US"/>
        </w:rPr>
        <w:t xml:space="preserve"> A regulated market is a multilateral system, which brings together or facilitates the bringing together of multiple third-party buying and selling interests in financial instruments in a way that results in a </w:t>
      </w:r>
      <w:proofErr w:type="gramStart"/>
      <w:r w:rsidRPr="00EF6303">
        <w:rPr>
          <w:rFonts w:ascii="Times New Roman" w:hAnsi="Times New Roman" w:cs="Times New Roman"/>
          <w:lang w:val="en-US"/>
        </w:rPr>
        <w:t>contract;</w:t>
      </w:r>
      <w:proofErr w:type="gramEnd"/>
    </w:p>
    <w:p w14:paraId="66C28BF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Securities:</w:t>
      </w:r>
      <w:r w:rsidRPr="00EF6303">
        <w:rPr>
          <w:rFonts w:ascii="Times New Roman" w:hAnsi="Times New Roman" w:cs="Times New Roman"/>
          <w:lang w:val="en-US"/>
        </w:rPr>
        <w:t xml:space="preserve"> Financial instruments, </w:t>
      </w:r>
      <w:proofErr w:type="gramStart"/>
      <w:r w:rsidRPr="00EF6303">
        <w:rPr>
          <w:rFonts w:ascii="Times New Roman" w:hAnsi="Times New Roman" w:cs="Times New Roman"/>
          <w:lang w:val="en-US"/>
        </w:rPr>
        <w:t>i.e.</w:t>
      </w:r>
      <w:proofErr w:type="gramEnd"/>
      <w:r w:rsidRPr="00EF6303">
        <w:rPr>
          <w:rFonts w:ascii="Times New Roman" w:hAnsi="Times New Roman" w:cs="Times New Roman"/>
          <w:lang w:val="en-US"/>
        </w:rPr>
        <w:t xml:space="preserve"> transferable securities, money market instruments, UCITs and financial derivatives instruments in accordance with the Swedish Securities Markets Act (2007:528);</w:t>
      </w:r>
    </w:p>
    <w:p w14:paraId="507FAA2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Securities Institution:</w:t>
      </w:r>
      <w:r w:rsidRPr="00EF6303">
        <w:rPr>
          <w:rFonts w:ascii="Times New Roman" w:hAnsi="Times New Roman" w:cs="Times New Roman"/>
          <w:lang w:val="en-US"/>
        </w:rPr>
        <w:t xml:space="preserve"> Securities company, Swedish banking institution licensed to engage in securities operations in accordance with the Swedish Securities Markets Act (2007:528), as well as foreign companies that engage in securities operations from branches in Sweden.  In these rules, “Securities Institution” also means other undertakings that are members/participants of a regulated market, MTF or </w:t>
      </w:r>
      <w:proofErr w:type="gramStart"/>
      <w:r w:rsidRPr="00EF6303">
        <w:rPr>
          <w:rFonts w:ascii="Times New Roman" w:hAnsi="Times New Roman" w:cs="Times New Roman"/>
          <w:lang w:val="en-US"/>
        </w:rPr>
        <w:t>OTF;</w:t>
      </w:r>
      <w:proofErr w:type="gramEnd"/>
      <w:r w:rsidRPr="00EF6303">
        <w:rPr>
          <w:rFonts w:ascii="Times New Roman" w:hAnsi="Times New Roman" w:cs="Times New Roman"/>
          <w:lang w:val="en-US"/>
        </w:rPr>
        <w:t xml:space="preserve"> </w:t>
      </w:r>
    </w:p>
    <w:p w14:paraId="4CAFF2A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Seller:</w:t>
      </w:r>
      <w:r w:rsidRPr="00EF6303">
        <w:rPr>
          <w:rFonts w:ascii="Times New Roman" w:hAnsi="Times New Roman" w:cs="Times New Roman"/>
          <w:lang w:val="en-US"/>
        </w:rPr>
        <w:t xml:space="preserve"> A principal to a Securities Institution, the owner of the security (customer</w:t>
      </w:r>
      <w:proofErr w:type="gramStart"/>
      <w:r w:rsidRPr="00EF6303">
        <w:rPr>
          <w:rFonts w:ascii="Times New Roman" w:hAnsi="Times New Roman" w:cs="Times New Roman"/>
          <w:lang w:val="en-US"/>
        </w:rPr>
        <w:t>);</w:t>
      </w:r>
      <w:proofErr w:type="gramEnd"/>
    </w:p>
    <w:p w14:paraId="14FC27D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Selling Institution:</w:t>
      </w:r>
      <w:r w:rsidRPr="00EF6303">
        <w:rPr>
          <w:rFonts w:ascii="Times New Roman" w:hAnsi="Times New Roman" w:cs="Times New Roman"/>
          <w:lang w:val="en-US"/>
        </w:rPr>
        <w:t xml:space="preserve"> Securities Institution that acts as Seller either on its own account or as an </w:t>
      </w:r>
      <w:proofErr w:type="gramStart"/>
      <w:r w:rsidRPr="00EF6303">
        <w:rPr>
          <w:rFonts w:ascii="Times New Roman" w:hAnsi="Times New Roman" w:cs="Times New Roman"/>
          <w:lang w:val="en-US"/>
        </w:rPr>
        <w:t>agent;</w:t>
      </w:r>
      <w:proofErr w:type="gramEnd"/>
    </w:p>
    <w:p w14:paraId="289127A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Date:</w:t>
      </w:r>
      <w:r w:rsidRPr="00EF6303">
        <w:rPr>
          <w:rFonts w:ascii="Times New Roman" w:hAnsi="Times New Roman" w:cs="Times New Roman"/>
          <w:lang w:val="en-US"/>
        </w:rPr>
        <w:t xml:space="preserve"> </w:t>
      </w:r>
      <w:r w:rsidR="005A202B" w:rsidRPr="00EF6303">
        <w:rPr>
          <w:rFonts w:ascii="Times New Roman" w:hAnsi="Times New Roman" w:cs="Times New Roman"/>
          <w:lang w:val="en-US"/>
        </w:rPr>
        <w:t xml:space="preserve">See Effective Settlement Date and Intended Settlement </w:t>
      </w:r>
      <w:proofErr w:type="gramStart"/>
      <w:r w:rsidR="005A202B" w:rsidRPr="00EF6303">
        <w:rPr>
          <w:rFonts w:ascii="Times New Roman" w:hAnsi="Times New Roman" w:cs="Times New Roman"/>
          <w:lang w:val="en-US"/>
        </w:rPr>
        <w:t>Date</w:t>
      </w:r>
      <w:r w:rsidRPr="00EF6303">
        <w:rPr>
          <w:rFonts w:ascii="Times New Roman" w:hAnsi="Times New Roman" w:cs="Times New Roman"/>
          <w:lang w:val="en-US"/>
        </w:rPr>
        <w:t>;</w:t>
      </w:r>
      <w:proofErr w:type="gramEnd"/>
      <w:r w:rsidRPr="00EF6303">
        <w:rPr>
          <w:rFonts w:ascii="Times New Roman" w:hAnsi="Times New Roman" w:cs="Times New Roman"/>
          <w:lang w:val="en-US"/>
        </w:rPr>
        <w:t xml:space="preserve"> </w:t>
      </w:r>
    </w:p>
    <w:p w14:paraId="63AB8650" w14:textId="1B6B192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Cycle:</w:t>
      </w:r>
      <w:r w:rsidRPr="00EF6303">
        <w:rPr>
          <w:rFonts w:ascii="Times New Roman" w:hAnsi="Times New Roman" w:cs="Times New Roman"/>
          <w:lang w:val="en-US"/>
        </w:rPr>
        <w:t xml:space="preserve"> The number of </w:t>
      </w:r>
      <w:r w:rsidR="00BF79C7" w:rsidRPr="00EF6303">
        <w:rPr>
          <w:rFonts w:ascii="Times New Roman" w:hAnsi="Times New Roman" w:cs="Times New Roman"/>
          <w:lang w:val="en-US"/>
        </w:rPr>
        <w:t xml:space="preserve">Business </w:t>
      </w:r>
      <w:r w:rsidRPr="00EF6303">
        <w:rPr>
          <w:rFonts w:ascii="Times New Roman" w:hAnsi="Times New Roman" w:cs="Times New Roman"/>
          <w:lang w:val="en-US"/>
        </w:rPr>
        <w:t xml:space="preserve">Days from the Trade Date to the </w:t>
      </w:r>
      <w:r w:rsidR="009B5AD3" w:rsidRPr="00EF6303">
        <w:rPr>
          <w:rFonts w:ascii="Times New Roman" w:hAnsi="Times New Roman" w:cs="Times New Roman"/>
          <w:lang w:val="en-US"/>
        </w:rPr>
        <w:t>Intende</w:t>
      </w:r>
      <w:r w:rsidR="00CF14B9" w:rsidRPr="00EF6303">
        <w:rPr>
          <w:rFonts w:ascii="Times New Roman" w:hAnsi="Times New Roman" w:cs="Times New Roman"/>
          <w:lang w:val="en-US"/>
        </w:rPr>
        <w:t>d</w:t>
      </w:r>
      <w:r w:rsidR="00B945C8" w:rsidRPr="00EF6303">
        <w:rPr>
          <w:rFonts w:ascii="Times New Roman" w:hAnsi="Times New Roman" w:cs="Times New Roman"/>
          <w:lang w:val="en-US"/>
        </w:rPr>
        <w:t xml:space="preserve"> </w:t>
      </w:r>
      <w:r w:rsidRPr="00EF6303">
        <w:rPr>
          <w:rFonts w:ascii="Times New Roman" w:hAnsi="Times New Roman" w:cs="Times New Roman"/>
          <w:lang w:val="en-US"/>
        </w:rPr>
        <w:t xml:space="preserve">Settlement </w:t>
      </w:r>
      <w:proofErr w:type="gramStart"/>
      <w:r w:rsidRPr="00EF6303">
        <w:rPr>
          <w:rFonts w:ascii="Times New Roman" w:hAnsi="Times New Roman" w:cs="Times New Roman"/>
          <w:lang w:val="en-US"/>
        </w:rPr>
        <w:t>Date;</w:t>
      </w:r>
      <w:proofErr w:type="gramEnd"/>
    </w:p>
    <w:p w14:paraId="464C97EF"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lastRenderedPageBreak/>
        <w:t>Trade Date:</w:t>
      </w:r>
      <w:r w:rsidRPr="00EF6303">
        <w:rPr>
          <w:rFonts w:ascii="Times New Roman" w:hAnsi="Times New Roman" w:cs="Times New Roman"/>
          <w:lang w:val="en-US"/>
        </w:rPr>
        <w:t xml:space="preserve"> A day on which a Trade</w:t>
      </w:r>
      <w:r w:rsidR="00CA1569" w:rsidRPr="00EF6303">
        <w:rPr>
          <w:rFonts w:ascii="Times New Roman" w:hAnsi="Times New Roman" w:cs="Times New Roman"/>
          <w:lang w:val="en-US"/>
        </w:rPr>
        <w:t xml:space="preserve"> or transfer</w:t>
      </w:r>
      <w:r w:rsidRPr="00EF6303">
        <w:rPr>
          <w:rFonts w:ascii="Times New Roman" w:hAnsi="Times New Roman" w:cs="Times New Roman"/>
          <w:lang w:val="en-US"/>
        </w:rPr>
        <w:t xml:space="preserve"> is </w:t>
      </w:r>
      <w:proofErr w:type="gramStart"/>
      <w:r w:rsidRPr="00EF6303">
        <w:rPr>
          <w:rFonts w:ascii="Times New Roman" w:hAnsi="Times New Roman" w:cs="Times New Roman"/>
          <w:lang w:val="en-US"/>
        </w:rPr>
        <w:t>executed;</w:t>
      </w:r>
      <w:proofErr w:type="gramEnd"/>
    </w:p>
    <w:p w14:paraId="036D82BF" w14:textId="77777777" w:rsidR="00892D57" w:rsidRPr="00EF6303" w:rsidRDefault="00892D57" w:rsidP="005D73A7">
      <w:pPr>
        <w:spacing w:line="240" w:lineRule="auto"/>
        <w:rPr>
          <w:rFonts w:ascii="Times New Roman" w:hAnsi="Times New Roman" w:cs="Times New Roman"/>
          <w:lang w:val="en-US"/>
        </w:rPr>
      </w:pPr>
      <w:r w:rsidRPr="00B32D7A">
        <w:rPr>
          <w:rFonts w:ascii="Times New Roman" w:hAnsi="Times New Roman" w:cs="Times New Roman"/>
          <w:u w:val="single"/>
          <w:lang w:val="en-US"/>
        </w:rPr>
        <w:t>Trade:</w:t>
      </w:r>
      <w:r w:rsidRPr="00EF6303">
        <w:rPr>
          <w:rFonts w:ascii="Times New Roman" w:hAnsi="Times New Roman" w:cs="Times New Roman"/>
          <w:lang w:val="en-US"/>
        </w:rPr>
        <w:t xml:space="preserve"> An agreement for the purchase and sale of </w:t>
      </w:r>
      <w:proofErr w:type="gramStart"/>
      <w:r w:rsidRPr="00EF6303">
        <w:rPr>
          <w:rFonts w:ascii="Times New Roman" w:hAnsi="Times New Roman" w:cs="Times New Roman"/>
          <w:lang w:val="en-US"/>
        </w:rPr>
        <w:t>Securities;</w:t>
      </w:r>
      <w:proofErr w:type="gramEnd"/>
    </w:p>
    <w:p w14:paraId="1B3D817A" w14:textId="391AC2D8"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Transport Account:</w:t>
      </w:r>
      <w:r w:rsidRPr="00EF6303">
        <w:rPr>
          <w:rFonts w:ascii="Times New Roman" w:hAnsi="Times New Roman" w:cs="Times New Roman"/>
          <w:lang w:val="en-US"/>
        </w:rPr>
        <w:t xml:space="preserve"> An account in the VPC system opened </w:t>
      </w:r>
      <w:r w:rsidR="00E3751E" w:rsidRPr="00EF6303">
        <w:rPr>
          <w:rFonts w:ascii="Times New Roman" w:hAnsi="Times New Roman" w:cs="Times New Roman"/>
          <w:lang w:val="en-US"/>
        </w:rPr>
        <w:t xml:space="preserve">in exceptional cases </w:t>
      </w:r>
      <w:r w:rsidRPr="00EF6303">
        <w:rPr>
          <w:rFonts w:ascii="Times New Roman" w:hAnsi="Times New Roman" w:cs="Times New Roman"/>
          <w:lang w:val="en-US"/>
        </w:rPr>
        <w:t xml:space="preserve">for the purpose of transferring securities between Account Operators in the VPC </w:t>
      </w:r>
      <w:proofErr w:type="gramStart"/>
      <w:r w:rsidRPr="00EF6303">
        <w:rPr>
          <w:rFonts w:ascii="Times New Roman" w:hAnsi="Times New Roman" w:cs="Times New Roman"/>
          <w:lang w:val="en-US"/>
        </w:rPr>
        <w:t>system;</w:t>
      </w:r>
      <w:proofErr w:type="gramEnd"/>
    </w:p>
    <w:p w14:paraId="219CDF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VPC account:</w:t>
      </w:r>
      <w:r w:rsidRPr="00EF6303">
        <w:rPr>
          <w:rFonts w:ascii="Times New Roman" w:hAnsi="Times New Roman" w:cs="Times New Roman"/>
          <w:lang w:val="en-US"/>
        </w:rPr>
        <w:t xml:space="preserve"> An account in the VPC system on which Securities are </w:t>
      </w:r>
      <w:proofErr w:type="gramStart"/>
      <w:r w:rsidRPr="00EF6303">
        <w:rPr>
          <w:rFonts w:ascii="Times New Roman" w:hAnsi="Times New Roman" w:cs="Times New Roman"/>
          <w:lang w:val="en-US"/>
        </w:rPr>
        <w:t>registered;</w:t>
      </w:r>
      <w:proofErr w:type="gramEnd"/>
    </w:p>
    <w:p w14:paraId="1A3B7004" w14:textId="76ED2EBE" w:rsidR="00892D57" w:rsidRDefault="00892D57" w:rsidP="005D73A7">
      <w:pPr>
        <w:spacing w:line="240" w:lineRule="auto"/>
        <w:rPr>
          <w:rFonts w:ascii="Times New Roman" w:hAnsi="Times New Roman" w:cs="Times New Roman"/>
          <w:lang w:val="en-US"/>
        </w:rPr>
      </w:pPr>
      <w:r w:rsidRPr="00EF6303">
        <w:rPr>
          <w:rFonts w:ascii="Times New Roman" w:hAnsi="Times New Roman" w:cs="Times New Roman"/>
          <w:u w:val="single"/>
          <w:lang w:val="en-US"/>
        </w:rPr>
        <w:t>VPC System:</w:t>
      </w:r>
      <w:r w:rsidRPr="00EF6303">
        <w:rPr>
          <w:rFonts w:ascii="Times New Roman" w:hAnsi="Times New Roman" w:cs="Times New Roman"/>
          <w:lang w:val="en-US"/>
        </w:rPr>
        <w:t xml:space="preserve"> Euroclear Sweden's technical system for registration of Securities, as well as clearing and settlement of transfer instructions.</w:t>
      </w:r>
    </w:p>
    <w:p w14:paraId="04272B7C" w14:textId="23BB7F4E" w:rsidR="0058098F" w:rsidRDefault="0058098F" w:rsidP="005D73A7">
      <w:pPr>
        <w:spacing w:line="240" w:lineRule="auto"/>
        <w:rPr>
          <w:rFonts w:ascii="Times New Roman" w:hAnsi="Times New Roman" w:cs="Times New Roman"/>
          <w:lang w:val="en-US"/>
        </w:rPr>
      </w:pPr>
    </w:p>
    <w:p w14:paraId="6B0FA3F5" w14:textId="77777777" w:rsidR="00422A47" w:rsidRPr="00EF6303" w:rsidRDefault="00422A47" w:rsidP="005D73A7">
      <w:pPr>
        <w:spacing w:line="240" w:lineRule="auto"/>
        <w:rPr>
          <w:rFonts w:ascii="Times New Roman" w:hAnsi="Times New Roman" w:cs="Times New Roman"/>
          <w:lang w:val="en-US"/>
        </w:rPr>
      </w:pPr>
    </w:p>
    <w:p w14:paraId="75450518" w14:textId="77777777" w:rsidR="00892D57" w:rsidRPr="00EF6303" w:rsidRDefault="00892D57" w:rsidP="00AF7783">
      <w:pPr>
        <w:pStyle w:val="Rubrik1"/>
        <w:rPr>
          <w:lang w:val="en-US"/>
        </w:rPr>
      </w:pPr>
      <w:bookmarkStart w:id="49" w:name="_Toc310337584"/>
      <w:bookmarkStart w:id="50" w:name="_Toc310338085"/>
      <w:bookmarkStart w:id="51" w:name="_Toc345073336"/>
      <w:bookmarkStart w:id="52" w:name="_Toc92873113"/>
      <w:r w:rsidRPr="00EF6303">
        <w:rPr>
          <w:lang w:val="en-US"/>
        </w:rPr>
        <w:t>2</w:t>
      </w:r>
      <w:r w:rsidRPr="00EF6303">
        <w:rPr>
          <w:lang w:val="en-US"/>
        </w:rPr>
        <w:tab/>
      </w:r>
      <w:bookmarkEnd w:id="49"/>
      <w:bookmarkEnd w:id="50"/>
      <w:bookmarkEnd w:id="51"/>
      <w:r w:rsidRPr="00EF6303">
        <w:rPr>
          <w:lang w:val="en-US"/>
        </w:rPr>
        <w:t>Trading and confirmation rules</w:t>
      </w:r>
      <w:bookmarkEnd w:id="52"/>
    </w:p>
    <w:p w14:paraId="73E15A09" w14:textId="77777777" w:rsidR="009A409D" w:rsidRPr="00EF6303" w:rsidRDefault="009A409D" w:rsidP="005D73A7">
      <w:pPr>
        <w:spacing w:line="240" w:lineRule="auto"/>
        <w:rPr>
          <w:rFonts w:ascii="Times New Roman" w:hAnsi="Times New Roman" w:cs="Times New Roman"/>
          <w:lang w:val="en-US"/>
        </w:rPr>
      </w:pPr>
      <w:bookmarkStart w:id="53" w:name="_Toc310337585"/>
      <w:bookmarkStart w:id="54" w:name="_Toc310338086"/>
      <w:bookmarkStart w:id="55" w:name="_Toc345073337"/>
    </w:p>
    <w:p w14:paraId="2747EFE6" w14:textId="77777777" w:rsidR="00892D57" w:rsidRPr="00EF6303" w:rsidRDefault="00892D57" w:rsidP="009A409D">
      <w:pPr>
        <w:pStyle w:val="Rubrik2"/>
        <w:rPr>
          <w:lang w:val="en-US"/>
        </w:rPr>
      </w:pPr>
      <w:bookmarkStart w:id="56" w:name="_Toc92873114"/>
      <w:r w:rsidRPr="00EF6303">
        <w:rPr>
          <w:lang w:val="en-US"/>
        </w:rPr>
        <w:t>2.1</w:t>
      </w:r>
      <w:r w:rsidRPr="00EF6303">
        <w:rPr>
          <w:lang w:val="en-US"/>
        </w:rPr>
        <w:tab/>
        <w:t>Scope</w:t>
      </w:r>
      <w:bookmarkEnd w:id="53"/>
      <w:bookmarkEnd w:id="54"/>
      <w:bookmarkEnd w:id="55"/>
      <w:bookmarkEnd w:id="56"/>
      <w:r w:rsidRPr="00EF6303">
        <w:rPr>
          <w:lang w:val="en-US"/>
        </w:rPr>
        <w:t xml:space="preserve"> </w:t>
      </w:r>
    </w:p>
    <w:p w14:paraId="0DCB224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Unless otherwise stated, the rules in section 2 apply to all trading in Securities on all financial markets where settlement takes place in Sweden. </w:t>
      </w:r>
    </w:p>
    <w:p w14:paraId="44EF8BFC" w14:textId="77777777" w:rsidR="00892D57" w:rsidRPr="00EF6303" w:rsidRDefault="00892D57" w:rsidP="005D73A7">
      <w:pPr>
        <w:spacing w:line="240" w:lineRule="auto"/>
        <w:rPr>
          <w:rFonts w:ascii="Times New Roman" w:hAnsi="Times New Roman" w:cs="Times New Roman"/>
          <w:lang w:val="en-US"/>
        </w:rPr>
      </w:pPr>
    </w:p>
    <w:p w14:paraId="34DA1C3D" w14:textId="77777777" w:rsidR="00892D57" w:rsidRPr="00BF3D23" w:rsidRDefault="00892D57" w:rsidP="00545BAD">
      <w:pPr>
        <w:pStyle w:val="Rubrik2"/>
        <w:rPr>
          <w:sz w:val="22"/>
          <w:lang w:val="en-US"/>
        </w:rPr>
      </w:pPr>
      <w:bookmarkStart w:id="57" w:name="_Toc310337586"/>
      <w:bookmarkStart w:id="58" w:name="_Toc310338087"/>
      <w:bookmarkStart w:id="59" w:name="_Toc345073338"/>
      <w:bookmarkStart w:id="60" w:name="_Toc92873115"/>
      <w:r w:rsidRPr="00EF6303">
        <w:rPr>
          <w:lang w:val="en-US"/>
        </w:rPr>
        <w:t>2.2</w:t>
      </w:r>
      <w:r w:rsidRPr="00EF6303">
        <w:rPr>
          <w:lang w:val="en-US"/>
        </w:rPr>
        <w:tab/>
        <w:t>Preparation and exchange of trade confirmations</w:t>
      </w:r>
      <w:bookmarkEnd w:id="57"/>
      <w:bookmarkEnd w:id="58"/>
      <w:bookmarkEnd w:id="59"/>
      <w:bookmarkEnd w:id="60"/>
      <w:r w:rsidRPr="00EF6303">
        <w:rPr>
          <w:lang w:val="en-US"/>
        </w:rPr>
        <w:t xml:space="preserve"> </w:t>
      </w:r>
      <w:r w:rsidRPr="00EF6303">
        <w:rPr>
          <w:lang w:val="en-US"/>
        </w:rPr>
        <w:br/>
      </w:r>
    </w:p>
    <w:p w14:paraId="2E7A13E6" w14:textId="59C6A920" w:rsidR="00892D57" w:rsidRPr="00EF6303" w:rsidRDefault="00892D57" w:rsidP="00545BAD">
      <w:pPr>
        <w:pStyle w:val="Rubrik3"/>
        <w:rPr>
          <w:lang w:val="en-US"/>
        </w:rPr>
      </w:pPr>
      <w:bookmarkStart w:id="61" w:name="_Toc92873116"/>
      <w:r w:rsidRPr="00EF6303">
        <w:rPr>
          <w:lang w:val="en-US"/>
        </w:rPr>
        <w:t>2.2.1</w:t>
      </w:r>
      <w:r w:rsidR="004A6C0F" w:rsidRPr="00EF6303">
        <w:rPr>
          <w:lang w:val="en-US"/>
        </w:rPr>
        <w:t xml:space="preserve"> </w:t>
      </w:r>
      <w:r w:rsidR="00461AF8">
        <w:rPr>
          <w:lang w:val="en-US"/>
        </w:rPr>
        <w:tab/>
      </w:r>
      <w:r w:rsidRPr="00EF6303">
        <w:rPr>
          <w:lang w:val="en-US"/>
        </w:rPr>
        <w:t>Trade Confirmations</w:t>
      </w:r>
      <w:bookmarkEnd w:id="61"/>
    </w:p>
    <w:p w14:paraId="1C5A19D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Trade confirmations shall be prepared in conjunction with purchases, sales, or exchanges of Securities. </w:t>
      </w:r>
      <w:r w:rsidR="00A2549C" w:rsidRPr="00EF6303">
        <w:rPr>
          <w:rFonts w:ascii="Times New Roman" w:hAnsi="Times New Roman" w:cs="Times New Roman"/>
          <w:lang w:val="en-US"/>
        </w:rPr>
        <w:t>C</w:t>
      </w:r>
      <w:r w:rsidRPr="00EF6303">
        <w:rPr>
          <w:rFonts w:ascii="Times New Roman" w:hAnsi="Times New Roman" w:cs="Times New Roman"/>
          <w:lang w:val="en-US"/>
        </w:rPr>
        <w:t xml:space="preserve">onfirmations should be in accordance with </w:t>
      </w:r>
      <w:r w:rsidR="005C08C6" w:rsidRPr="00EF6303">
        <w:rPr>
          <w:rFonts w:ascii="Times New Roman" w:hAnsi="Times New Roman" w:cs="Times New Roman"/>
          <w:lang w:val="en-US"/>
        </w:rPr>
        <w:t xml:space="preserve">article 59 of the COMMISSION DELEGATED REGULATION (EU) 2017/565 of 25 April 2016 supplementing Directive 2014/65/EU of the European Parliament and of the Council as regards </w:t>
      </w:r>
      <w:proofErr w:type="spellStart"/>
      <w:r w:rsidR="005C08C6" w:rsidRPr="00EF6303">
        <w:rPr>
          <w:rFonts w:ascii="Times New Roman" w:hAnsi="Times New Roman" w:cs="Times New Roman"/>
          <w:lang w:val="en-US"/>
        </w:rPr>
        <w:t>organisational</w:t>
      </w:r>
      <w:proofErr w:type="spellEnd"/>
      <w:r w:rsidR="005C08C6" w:rsidRPr="00EF6303">
        <w:rPr>
          <w:rFonts w:ascii="Times New Roman" w:hAnsi="Times New Roman" w:cs="Times New Roman"/>
          <w:lang w:val="en-US"/>
        </w:rPr>
        <w:t xml:space="preserve"> requirements and operating conditions for investment firms and defined terms for the purposes of that Directive</w:t>
      </w:r>
      <w:r w:rsidR="00E9721A" w:rsidRPr="00EF6303">
        <w:rPr>
          <w:rFonts w:ascii="Times New Roman" w:hAnsi="Times New Roman" w:cs="Times New Roman"/>
          <w:lang w:val="en-US"/>
        </w:rPr>
        <w:t>.</w:t>
      </w:r>
    </w:p>
    <w:p w14:paraId="479D812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confirmation shall normally be sent on a durable media to the counterparty during the Trade Date, however not later than the Banking Day following the Trade Date.</w:t>
      </w:r>
    </w:p>
    <w:p w14:paraId="006FA1CA" w14:textId="77777777" w:rsidR="00892D57" w:rsidRPr="00EF6303" w:rsidRDefault="00892D57" w:rsidP="00D73BF2">
      <w:pPr>
        <w:spacing w:after="0" w:line="240" w:lineRule="auto"/>
        <w:rPr>
          <w:rFonts w:ascii="Times New Roman" w:hAnsi="Times New Roman" w:cs="Times New Roman"/>
          <w:lang w:val="en-US"/>
        </w:rPr>
      </w:pPr>
      <w:r w:rsidRPr="00EF6303">
        <w:rPr>
          <w:rFonts w:ascii="Times New Roman" w:hAnsi="Times New Roman" w:cs="Times New Roman"/>
          <w:lang w:val="en-US"/>
        </w:rPr>
        <w:t xml:space="preserve">In conjunction with electronic matching through established matching systems the parties may correspondingly agree that no physical confirmation need to be issued to the counterparty. </w:t>
      </w:r>
      <w:r w:rsidRPr="00EF6303">
        <w:rPr>
          <w:rFonts w:ascii="Times New Roman" w:hAnsi="Times New Roman" w:cs="Times New Roman"/>
          <w:lang w:val="en-US"/>
        </w:rPr>
        <w:br/>
      </w:r>
    </w:p>
    <w:p w14:paraId="559E6AD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confirmation may only be issued by a specifically appointed unit which is independent of the trading unit to, where possible, a corresponding specifically appointed unit at the counterparty.  A confirmation which reaches a Securities Institution shall immediately be forwarded to the above mentioned independent, specifically appointed unit.  The counterparty shall always be requested to issue confirmations directly to such unit. </w:t>
      </w:r>
    </w:p>
    <w:p w14:paraId="3975BD9B" w14:textId="77777777" w:rsidR="00892D57" w:rsidRPr="00EF6303" w:rsidRDefault="00892D57" w:rsidP="005D73A7">
      <w:pPr>
        <w:spacing w:line="240" w:lineRule="auto"/>
        <w:rPr>
          <w:rFonts w:ascii="Times New Roman" w:hAnsi="Times New Roman" w:cs="Times New Roman"/>
          <w:lang w:val="en-US"/>
        </w:rPr>
      </w:pPr>
    </w:p>
    <w:p w14:paraId="74F7C024" w14:textId="3553146E" w:rsidR="00892D57" w:rsidRPr="00EF6303" w:rsidRDefault="004A6C0F" w:rsidP="004A6C0F">
      <w:pPr>
        <w:pStyle w:val="Rubrik3"/>
        <w:rPr>
          <w:lang w:val="en-US"/>
        </w:rPr>
      </w:pPr>
      <w:bookmarkStart w:id="62" w:name="_Toc92873117"/>
      <w:r w:rsidRPr="00EF6303">
        <w:rPr>
          <w:lang w:val="en-US"/>
        </w:rPr>
        <w:t xml:space="preserve">2.2.2 </w:t>
      </w:r>
      <w:r w:rsidR="00461AF8">
        <w:rPr>
          <w:lang w:val="en-US"/>
        </w:rPr>
        <w:tab/>
      </w:r>
      <w:r w:rsidR="00892D57" w:rsidRPr="00EF6303">
        <w:rPr>
          <w:lang w:val="en-US"/>
        </w:rPr>
        <w:t>Handling of deviations</w:t>
      </w:r>
      <w:bookmarkEnd w:id="62"/>
    </w:p>
    <w:p w14:paraId="5F93274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Securities Institutions shall establish routines regarding rectification of errors, the </w:t>
      </w:r>
      <w:proofErr w:type="gramStart"/>
      <w:r w:rsidRPr="00EF6303">
        <w:rPr>
          <w:rFonts w:ascii="Times New Roman" w:hAnsi="Times New Roman" w:cs="Times New Roman"/>
          <w:lang w:val="en-US"/>
        </w:rPr>
        <w:t>person</w:t>
      </w:r>
      <w:proofErr w:type="gramEnd"/>
      <w:r w:rsidRPr="00EF6303">
        <w:rPr>
          <w:rFonts w:ascii="Times New Roman" w:hAnsi="Times New Roman" w:cs="Times New Roman"/>
          <w:lang w:val="en-US"/>
        </w:rPr>
        <w:t xml:space="preserve"> or persons to be informed upon discovery of an error, and the person or persons that shall carry out rectification.</w:t>
      </w:r>
    </w:p>
    <w:p w14:paraId="2B57A97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lastRenderedPageBreak/>
        <w:t xml:space="preserve">Where discrepancies exist between trades and trade confirmations, measures shall be undertaken immediately. A unit independent of the trading unit shall be responsible for investigation and rectification of the error. Responsible persons at the Securities Institution shall pay particular attention to repeated errors/ambiguities, deviations, or attempted deviations. </w:t>
      </w:r>
    </w:p>
    <w:p w14:paraId="5D0DE531" w14:textId="77777777" w:rsidR="00881287" w:rsidRPr="00EF6303" w:rsidRDefault="00881287" w:rsidP="005D73A7">
      <w:pPr>
        <w:spacing w:line="240" w:lineRule="auto"/>
        <w:rPr>
          <w:rFonts w:ascii="Times New Roman" w:hAnsi="Times New Roman" w:cs="Times New Roman"/>
          <w:lang w:val="en-US"/>
        </w:rPr>
      </w:pPr>
    </w:p>
    <w:p w14:paraId="1CC2F168" w14:textId="4A63C26E" w:rsidR="00892D57" w:rsidRPr="00EF6303" w:rsidRDefault="00892D57" w:rsidP="00257E82">
      <w:pPr>
        <w:pStyle w:val="Rubrik2"/>
        <w:rPr>
          <w:lang w:val="en-US"/>
        </w:rPr>
      </w:pPr>
      <w:bookmarkStart w:id="63" w:name="_Toc310337590"/>
      <w:bookmarkStart w:id="64" w:name="_Toc310338091"/>
      <w:bookmarkStart w:id="65" w:name="_Toc345073343"/>
      <w:bookmarkStart w:id="66" w:name="_Toc92873118"/>
      <w:r w:rsidRPr="00EF6303">
        <w:rPr>
          <w:lang w:val="en-US"/>
        </w:rPr>
        <w:t>2.</w:t>
      </w:r>
      <w:r w:rsidR="00EE1BAF" w:rsidRPr="00EF6303">
        <w:rPr>
          <w:lang w:val="en-US"/>
        </w:rPr>
        <w:t>3</w:t>
      </w:r>
      <w:r w:rsidRPr="00EF6303">
        <w:rPr>
          <w:lang w:val="en-US"/>
        </w:rPr>
        <w:tab/>
        <w:t>Issuance of securities</w:t>
      </w:r>
      <w:bookmarkEnd w:id="63"/>
      <w:bookmarkEnd w:id="64"/>
      <w:bookmarkEnd w:id="65"/>
      <w:bookmarkEnd w:id="66"/>
    </w:p>
    <w:p w14:paraId="7DB3EE88" w14:textId="77777777" w:rsidR="00892D57" w:rsidRPr="00EF6303" w:rsidRDefault="00892D57" w:rsidP="005D73A7">
      <w:pPr>
        <w:spacing w:line="240" w:lineRule="auto"/>
        <w:rPr>
          <w:rFonts w:ascii="Times New Roman" w:hAnsi="Times New Roman" w:cs="Times New Roman"/>
          <w:lang w:val="en-US"/>
        </w:rPr>
      </w:pP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facilitate planning and other measures prior to issues of new securities and similar actions, it is important that all Securities Institutions involved receive information as soon as possible from the Issuing Agent regarding the terms and conditions and practical procedures in conjunction with the issue.  In this context, the department involved at the Securities Institution has </w:t>
      </w:r>
      <w:proofErr w:type="gramStart"/>
      <w:r w:rsidRPr="00EF6303">
        <w:rPr>
          <w:rFonts w:ascii="Times New Roman" w:hAnsi="Times New Roman" w:cs="Times New Roman"/>
          <w:lang w:val="en-US"/>
        </w:rPr>
        <w:t>particular responsibility</w:t>
      </w:r>
      <w:proofErr w:type="gramEnd"/>
      <w:r w:rsidRPr="00EF6303">
        <w:rPr>
          <w:rFonts w:ascii="Times New Roman" w:hAnsi="Times New Roman" w:cs="Times New Roman"/>
          <w:lang w:val="en-US"/>
        </w:rPr>
        <w:t xml:space="preserve"> for the dissemination of such information.</w:t>
      </w:r>
    </w:p>
    <w:p w14:paraId="7AD2C9B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When determining the final time for submission of issue matters including, inter alia, with respect to warrants, consideration should be given to the fact that Trades may be settled, and thus become accessible, until the close of the VPC System on the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w:t>
      </w:r>
    </w:p>
    <w:p w14:paraId="0392856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new issue or introduction of other Securities for public trading must be carried out in such a manner that payment and delivery may take place through established procedures.  In conjunction with the issuance of Money Market instruments, the Issuing Agent shall ensure that the issue may be registered in the VPC System </w:t>
      </w:r>
      <w:proofErr w:type="gramStart"/>
      <w:r w:rsidRPr="00EF6303">
        <w:rPr>
          <w:rFonts w:ascii="Times New Roman" w:hAnsi="Times New Roman" w:cs="Times New Roman"/>
          <w:lang w:val="en-US"/>
        </w:rPr>
        <w:t>in order to</w:t>
      </w:r>
      <w:proofErr w:type="gramEnd"/>
      <w:r w:rsidRPr="00EF6303">
        <w:rPr>
          <w:rFonts w:ascii="Times New Roman" w:hAnsi="Times New Roman" w:cs="Times New Roman"/>
          <w:lang w:val="en-US"/>
        </w:rPr>
        <w:t xml:space="preserve"> comply with the one-hour time requirement in accordance with section 3.1.2 can be fulfilled. The Issuing Agent shall, in due time prior to the commencement of trading, state the first day for trading,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 xml:space="preserve"> and inform the market, the public, and the </w:t>
      </w:r>
      <w:proofErr w:type="gramStart"/>
      <w:r w:rsidRPr="00EF6303">
        <w:rPr>
          <w:rFonts w:ascii="Times New Roman" w:hAnsi="Times New Roman" w:cs="Times New Roman"/>
          <w:lang w:val="en-US"/>
        </w:rPr>
        <w:t>market place</w:t>
      </w:r>
      <w:proofErr w:type="gramEnd"/>
      <w:r w:rsidRPr="00EF6303">
        <w:rPr>
          <w:rFonts w:ascii="Times New Roman" w:hAnsi="Times New Roman" w:cs="Times New Roman"/>
          <w:lang w:val="en-US"/>
        </w:rPr>
        <w:t xml:space="preserve"> thereof. </w:t>
      </w:r>
    </w:p>
    <w:p w14:paraId="27153C6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Issuing Agent shall ensure that Securities which are of the same class and type and which are registered on accounts at ES or with/at another Account Operator are registered at the marketplace in a corresponding manner. The aforesaid entails, inter alia, that a Security which is based on quantity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shares) shall be registered in such a manner on both the marketplace and at the Account Operator.  The aforesaid shall apply correspondingly to a Security based on a nominal amount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subordinated debentures).</w:t>
      </w:r>
    </w:p>
    <w:p w14:paraId="74BB0FC9" w14:textId="77777777" w:rsidR="00892D57" w:rsidRPr="00EF6303" w:rsidRDefault="00892D57" w:rsidP="005D73A7">
      <w:pPr>
        <w:spacing w:line="240" w:lineRule="auto"/>
        <w:rPr>
          <w:rFonts w:ascii="Times New Roman" w:hAnsi="Times New Roman" w:cs="Times New Roman"/>
          <w:lang w:val="en-US"/>
        </w:rPr>
      </w:pPr>
    </w:p>
    <w:p w14:paraId="47598017" w14:textId="7026D0EC" w:rsidR="00892D57" w:rsidRPr="008414AE" w:rsidRDefault="00892D57" w:rsidP="00401BD3">
      <w:pPr>
        <w:pStyle w:val="Rubrik2"/>
        <w:rPr>
          <w:sz w:val="22"/>
          <w:lang w:val="en-US"/>
        </w:rPr>
      </w:pPr>
      <w:bookmarkStart w:id="67" w:name="_Toc310337591"/>
      <w:bookmarkStart w:id="68" w:name="_Toc310338092"/>
      <w:bookmarkStart w:id="69" w:name="_Toc345073344"/>
      <w:bookmarkStart w:id="70" w:name="_Toc92873119"/>
      <w:r w:rsidRPr="00EF6303">
        <w:rPr>
          <w:lang w:val="en-US"/>
        </w:rPr>
        <w:t>2.</w:t>
      </w:r>
      <w:r w:rsidR="00EE1BAF" w:rsidRPr="00EF6303">
        <w:rPr>
          <w:lang w:val="en-US"/>
        </w:rPr>
        <w:t>4</w:t>
      </w:r>
      <w:r w:rsidRPr="00EF6303">
        <w:rPr>
          <w:lang w:val="en-US"/>
        </w:rPr>
        <w:tab/>
        <w:t>Trading hours</w:t>
      </w:r>
      <w:bookmarkEnd w:id="67"/>
      <w:bookmarkEnd w:id="68"/>
      <w:bookmarkEnd w:id="69"/>
      <w:r w:rsidRPr="00EF6303">
        <w:rPr>
          <w:lang w:val="en-US"/>
        </w:rPr>
        <w:t xml:space="preserve"> and settlement deadlines</w:t>
      </w:r>
      <w:bookmarkEnd w:id="70"/>
      <w:r w:rsidRPr="00EF6303">
        <w:rPr>
          <w:lang w:val="en-US"/>
        </w:rPr>
        <w:br/>
      </w:r>
    </w:p>
    <w:p w14:paraId="4F93C5C0" w14:textId="1C29DB35" w:rsidR="00892D57" w:rsidRPr="00EF6303" w:rsidRDefault="00892D57" w:rsidP="006B151E">
      <w:pPr>
        <w:pStyle w:val="Rubrik3"/>
        <w:rPr>
          <w:lang w:val="en-US"/>
        </w:rPr>
      </w:pPr>
      <w:bookmarkStart w:id="71" w:name="_Toc92873120"/>
      <w:r w:rsidRPr="00EF6303">
        <w:rPr>
          <w:lang w:val="en-US"/>
        </w:rPr>
        <w:t>2.</w:t>
      </w:r>
      <w:r w:rsidR="00EE1BAF" w:rsidRPr="00EF6303">
        <w:rPr>
          <w:lang w:val="en-US"/>
        </w:rPr>
        <w:t>4</w:t>
      </w:r>
      <w:r w:rsidRPr="00EF6303">
        <w:rPr>
          <w:lang w:val="en-US"/>
        </w:rPr>
        <w:t>.1</w:t>
      </w:r>
      <w:r w:rsidRPr="00EF6303">
        <w:rPr>
          <w:lang w:val="en-US"/>
        </w:rPr>
        <w:tab/>
        <w:t>Trading hours on the Money Market</w:t>
      </w:r>
      <w:bookmarkEnd w:id="71"/>
    </w:p>
    <w:p w14:paraId="731636F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The Money Market opens at 09.00 and closes at 16.15.</w:t>
      </w:r>
    </w:p>
    <w:p w14:paraId="36473789" w14:textId="77777777" w:rsidR="00892D57" w:rsidRPr="00EF6303" w:rsidRDefault="00892D57" w:rsidP="005D73A7">
      <w:pPr>
        <w:spacing w:line="240" w:lineRule="auto"/>
        <w:rPr>
          <w:rFonts w:ascii="Times New Roman" w:hAnsi="Times New Roman" w:cs="Times New Roman"/>
          <w:lang w:val="en-US"/>
        </w:rPr>
      </w:pPr>
    </w:p>
    <w:p w14:paraId="652A5736" w14:textId="0CCB4245" w:rsidR="00892D57" w:rsidRPr="00EF6303" w:rsidRDefault="00892D57" w:rsidP="006B151E">
      <w:pPr>
        <w:pStyle w:val="Rubrik3"/>
        <w:rPr>
          <w:lang w:val="en-US"/>
        </w:rPr>
      </w:pPr>
      <w:bookmarkStart w:id="72" w:name="_Toc92873121"/>
      <w:r w:rsidRPr="00EF6303">
        <w:rPr>
          <w:lang w:val="en-US"/>
        </w:rPr>
        <w:t>2.</w:t>
      </w:r>
      <w:r w:rsidR="00EE1BAF" w:rsidRPr="00EF6303">
        <w:rPr>
          <w:lang w:val="en-US"/>
        </w:rPr>
        <w:t>4</w:t>
      </w:r>
      <w:r w:rsidRPr="00EF6303">
        <w:rPr>
          <w:lang w:val="en-US"/>
        </w:rPr>
        <w:t>.2</w:t>
      </w:r>
      <w:r w:rsidRPr="00EF6303">
        <w:rPr>
          <w:lang w:val="en-US"/>
        </w:rPr>
        <w:tab/>
        <w:t>Shorter trading hours on the Money Market</w:t>
      </w:r>
      <w:bookmarkEnd w:id="72"/>
    </w:p>
    <w:p w14:paraId="2460A7A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The Money Market closes </w:t>
      </w:r>
      <w:smartTag w:uri="urn:schemas-microsoft-com:office:smarttags" w:element="time">
        <w:smartTagPr>
          <w:attr w:name="Hour" w:val="12"/>
          <w:attr w:name="Minute" w:val="0"/>
        </w:smartTagPr>
        <w:r w:rsidRPr="00EF6303">
          <w:rPr>
            <w:rFonts w:ascii="Times New Roman" w:hAnsi="Times New Roman" w:cs="Times New Roman"/>
            <w:lang w:val="en-US"/>
          </w:rPr>
          <w:t>at 12</w:t>
        </w:r>
      </w:smartTag>
      <w:r w:rsidRPr="00EF6303">
        <w:rPr>
          <w:rFonts w:ascii="Times New Roman" w:hAnsi="Times New Roman" w:cs="Times New Roman"/>
          <w:lang w:val="en-US"/>
        </w:rPr>
        <w:t>.00 noon on Banking Days prior to: Epiphany, Good Friday, May Day, Ascension Day, Sweden’s National Day June 6th, Midsummer Eve, All Saints' Day, Christmas Eve, and New Year's Eve.</w:t>
      </w:r>
    </w:p>
    <w:p w14:paraId="2B0CA73B" w14:textId="77777777" w:rsidR="00892D57" w:rsidRPr="00EF6303" w:rsidRDefault="00892D57" w:rsidP="005D73A7">
      <w:pPr>
        <w:spacing w:line="240" w:lineRule="auto"/>
        <w:rPr>
          <w:rFonts w:ascii="Times New Roman" w:hAnsi="Times New Roman" w:cs="Times New Roman"/>
          <w:lang w:val="en-US"/>
        </w:rPr>
      </w:pPr>
    </w:p>
    <w:p w14:paraId="1F785C0D" w14:textId="6CBA0584" w:rsidR="00892D57" w:rsidRPr="00EF6303" w:rsidRDefault="00892D57" w:rsidP="006B151E">
      <w:pPr>
        <w:pStyle w:val="Rubrik3"/>
        <w:rPr>
          <w:lang w:val="en-US"/>
        </w:rPr>
      </w:pPr>
      <w:bookmarkStart w:id="73" w:name="_Toc92873122"/>
      <w:r w:rsidRPr="00EF6303">
        <w:rPr>
          <w:lang w:val="en-US"/>
        </w:rPr>
        <w:t>2.</w:t>
      </w:r>
      <w:r w:rsidR="00EE1BAF" w:rsidRPr="00EF6303">
        <w:rPr>
          <w:lang w:val="en-US"/>
        </w:rPr>
        <w:t>4</w:t>
      </w:r>
      <w:r w:rsidRPr="00EF6303">
        <w:rPr>
          <w:lang w:val="en-US"/>
        </w:rPr>
        <w:t>.3</w:t>
      </w:r>
      <w:r w:rsidRPr="00EF6303">
        <w:rPr>
          <w:lang w:val="en-US"/>
        </w:rPr>
        <w:tab/>
        <w:t>Trading hours on the equities market</w:t>
      </w:r>
      <w:bookmarkEnd w:id="73"/>
    </w:p>
    <w:p w14:paraId="67701B7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We refer to the trading hours of the applicable Regulated Markets and MTFs.</w:t>
      </w:r>
    </w:p>
    <w:p w14:paraId="52DB7029" w14:textId="2FB434F5" w:rsidR="00892D57" w:rsidRDefault="00892D57" w:rsidP="005D73A7">
      <w:pPr>
        <w:spacing w:line="240" w:lineRule="auto"/>
        <w:rPr>
          <w:rFonts w:ascii="Times New Roman" w:hAnsi="Times New Roman" w:cs="Times New Roman"/>
          <w:lang w:val="en-US"/>
        </w:rPr>
      </w:pPr>
    </w:p>
    <w:p w14:paraId="2F605CB8" w14:textId="66636287" w:rsidR="00DA4B4B" w:rsidRDefault="00DA4B4B" w:rsidP="005D73A7">
      <w:pPr>
        <w:spacing w:line="240" w:lineRule="auto"/>
        <w:rPr>
          <w:rFonts w:ascii="Times New Roman" w:hAnsi="Times New Roman" w:cs="Times New Roman"/>
          <w:lang w:val="en-US"/>
        </w:rPr>
      </w:pPr>
    </w:p>
    <w:p w14:paraId="476AC85C" w14:textId="77777777" w:rsidR="00892D57" w:rsidRPr="00EF6303" w:rsidRDefault="00892D57" w:rsidP="004A6C0F">
      <w:pPr>
        <w:pStyle w:val="Rubrik1"/>
        <w:rPr>
          <w:lang w:val="en-US"/>
        </w:rPr>
      </w:pPr>
      <w:bookmarkStart w:id="74" w:name="_Toc310337592"/>
      <w:bookmarkStart w:id="75" w:name="_Toc310338093"/>
      <w:bookmarkStart w:id="76" w:name="_Toc345073345"/>
      <w:bookmarkStart w:id="77" w:name="_Toc92873123"/>
      <w:r w:rsidRPr="00EF6303">
        <w:rPr>
          <w:lang w:val="en-US"/>
        </w:rPr>
        <w:lastRenderedPageBreak/>
        <w:t>3</w:t>
      </w:r>
      <w:r w:rsidRPr="00EF6303">
        <w:rPr>
          <w:lang w:val="en-US"/>
        </w:rPr>
        <w:tab/>
        <w:t>Settlement</w:t>
      </w:r>
      <w:bookmarkEnd w:id="77"/>
      <w:r w:rsidRPr="00EF6303">
        <w:rPr>
          <w:lang w:val="en-US"/>
        </w:rPr>
        <w:t xml:space="preserve"> </w:t>
      </w:r>
      <w:bookmarkEnd w:id="74"/>
      <w:bookmarkEnd w:id="75"/>
      <w:bookmarkEnd w:id="76"/>
    </w:p>
    <w:p w14:paraId="669547BD" w14:textId="77777777" w:rsidR="00892D57" w:rsidRPr="00EF6303" w:rsidRDefault="00892D57" w:rsidP="005D73A7">
      <w:pPr>
        <w:spacing w:line="240" w:lineRule="auto"/>
        <w:rPr>
          <w:rFonts w:ascii="Times New Roman" w:hAnsi="Times New Roman" w:cs="Times New Roman"/>
          <w:lang w:val="en-US"/>
        </w:rPr>
      </w:pPr>
    </w:p>
    <w:p w14:paraId="07EE0118" w14:textId="77777777" w:rsidR="00892D57" w:rsidRPr="00EF6303" w:rsidRDefault="00892D57" w:rsidP="004A6C0F">
      <w:pPr>
        <w:pStyle w:val="Rubrik2"/>
        <w:rPr>
          <w:lang w:val="en-US"/>
        </w:rPr>
      </w:pPr>
      <w:bookmarkStart w:id="78" w:name="_Toc310337593"/>
      <w:bookmarkStart w:id="79" w:name="_Toc310338094"/>
      <w:bookmarkStart w:id="80" w:name="_Toc345073346"/>
      <w:bookmarkStart w:id="81" w:name="_Toc92873124"/>
      <w:r w:rsidRPr="00EF6303">
        <w:rPr>
          <w:lang w:val="en-US"/>
        </w:rPr>
        <w:t>3.1</w:t>
      </w:r>
      <w:r w:rsidRPr="00EF6303">
        <w:rPr>
          <w:lang w:val="en-US"/>
        </w:rPr>
        <w:tab/>
        <w:t>Registration in the VPC System</w:t>
      </w:r>
      <w:bookmarkEnd w:id="78"/>
      <w:bookmarkEnd w:id="79"/>
      <w:bookmarkEnd w:id="80"/>
      <w:bookmarkEnd w:id="81"/>
      <w:r w:rsidRPr="00EF6303">
        <w:rPr>
          <w:lang w:val="en-US"/>
        </w:rPr>
        <w:t xml:space="preserve"> </w:t>
      </w:r>
    </w:p>
    <w:p w14:paraId="50ACAA9E"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All transactions in ES-affiliated Securities between Securities Institutions shall be registered and settled through the VPC System, unless otherwise agreed. If the security is eligible for the PM sub-market, the transaction should be registered for matching and settlement in the PM sub-market unless otherwise agreed.</w:t>
      </w:r>
    </w:p>
    <w:p w14:paraId="0B1A5262" w14:textId="048C1F06"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conjunction with the execution of Trades, or upon reception of a settlement instruction, the Securities Institution involved shall take required measures </w:t>
      </w:r>
      <w:proofErr w:type="gramStart"/>
      <w:r w:rsidRPr="00EF6303">
        <w:rPr>
          <w:rFonts w:ascii="Times New Roman" w:hAnsi="Times New Roman" w:cs="Times New Roman"/>
          <w:lang w:val="en-US"/>
        </w:rPr>
        <w:t>in order for</w:t>
      </w:r>
      <w:proofErr w:type="gramEnd"/>
      <w:r w:rsidRPr="00EF6303">
        <w:rPr>
          <w:rFonts w:ascii="Times New Roman" w:hAnsi="Times New Roman" w:cs="Times New Roman"/>
          <w:lang w:val="en-US"/>
        </w:rPr>
        <w:t xml:space="preserve"> the registration to take place. The institution shall ensure that the customer immediately after receiving the trade confirmation provides the Account Operator or Custodian with information required to make registrations in relevant systems.</w:t>
      </w:r>
    </w:p>
    <w:p w14:paraId="589B8D6E" w14:textId="77777777" w:rsidR="007278C1" w:rsidRPr="00DA4B4B" w:rsidRDefault="007278C1" w:rsidP="00777DD5">
      <w:pPr>
        <w:pStyle w:val="Rubrik3"/>
        <w:rPr>
          <w:sz w:val="22"/>
          <w:lang w:val="en-US"/>
        </w:rPr>
      </w:pPr>
      <w:bookmarkStart w:id="82" w:name="_Toc310337594"/>
      <w:bookmarkStart w:id="83" w:name="_Toc310338095"/>
      <w:bookmarkStart w:id="84" w:name="_Toc345073347"/>
    </w:p>
    <w:p w14:paraId="628D8A87" w14:textId="77777777" w:rsidR="009A31AB" w:rsidRPr="00EF6303" w:rsidRDefault="009A31AB" w:rsidP="00777DD5">
      <w:pPr>
        <w:pStyle w:val="Rubrik3"/>
        <w:rPr>
          <w:lang w:val="en-US"/>
        </w:rPr>
      </w:pPr>
      <w:bookmarkStart w:id="85" w:name="_Toc92873125"/>
      <w:r w:rsidRPr="00EF6303">
        <w:rPr>
          <w:lang w:val="en-US"/>
        </w:rPr>
        <w:t>3.1.</w:t>
      </w:r>
      <w:r w:rsidR="00614418" w:rsidRPr="00EF6303">
        <w:rPr>
          <w:lang w:val="en-US"/>
        </w:rPr>
        <w:t>1</w:t>
      </w:r>
      <w:r w:rsidR="00614418" w:rsidRPr="00EF6303">
        <w:rPr>
          <w:lang w:val="en-US"/>
        </w:rPr>
        <w:tab/>
      </w:r>
      <w:r w:rsidR="00826B11" w:rsidRPr="00EF6303">
        <w:rPr>
          <w:lang w:val="en-US"/>
        </w:rPr>
        <w:t>Transaction type codes and place codes</w:t>
      </w:r>
      <w:bookmarkEnd w:id="85"/>
    </w:p>
    <w:p w14:paraId="6B084784" w14:textId="77777777" w:rsidR="009A31AB" w:rsidRPr="00EF6303" w:rsidRDefault="009A31AB" w:rsidP="00777DD5">
      <w:pPr>
        <w:pStyle w:val="Rubrik3"/>
        <w:rPr>
          <w:rFonts w:ascii="Times New Roman" w:hAnsi="Times New Roman" w:cs="Times New Roman"/>
          <w:sz w:val="22"/>
          <w:lang w:val="en-US"/>
        </w:rPr>
      </w:pPr>
      <w:bookmarkStart w:id="86" w:name="_Toc9253706"/>
      <w:bookmarkStart w:id="87" w:name="_Toc16509723"/>
      <w:bookmarkStart w:id="88" w:name="_Toc56671231"/>
      <w:bookmarkStart w:id="89" w:name="_Toc92873126"/>
      <w:r w:rsidRPr="00EF6303">
        <w:rPr>
          <w:rFonts w:ascii="Times New Roman" w:hAnsi="Times New Roman" w:cs="Times New Roman"/>
          <w:sz w:val="22"/>
          <w:lang w:val="en-US"/>
        </w:rPr>
        <w:t xml:space="preserve">Please refer to </w:t>
      </w:r>
      <w:r w:rsidR="0042143C" w:rsidRPr="00EF6303">
        <w:rPr>
          <w:rFonts w:ascii="Times New Roman" w:hAnsi="Times New Roman" w:cs="Times New Roman"/>
          <w:sz w:val="22"/>
          <w:lang w:val="en-US"/>
        </w:rPr>
        <w:t>A</w:t>
      </w:r>
      <w:r w:rsidR="00E50E46" w:rsidRPr="00EF6303">
        <w:rPr>
          <w:rFonts w:ascii="Times New Roman" w:hAnsi="Times New Roman" w:cs="Times New Roman"/>
          <w:sz w:val="22"/>
          <w:lang w:val="en-US"/>
        </w:rPr>
        <w:t>ppendix</w:t>
      </w:r>
      <w:r w:rsidRPr="00EF6303">
        <w:rPr>
          <w:rFonts w:ascii="Times New Roman" w:hAnsi="Times New Roman" w:cs="Times New Roman"/>
          <w:sz w:val="22"/>
          <w:lang w:val="en-US"/>
        </w:rPr>
        <w:t xml:space="preserve"> </w:t>
      </w:r>
      <w:r w:rsidR="00DF65F1" w:rsidRPr="00EF6303">
        <w:rPr>
          <w:rFonts w:ascii="Times New Roman" w:hAnsi="Times New Roman" w:cs="Times New Roman"/>
          <w:sz w:val="22"/>
          <w:lang w:val="en-US"/>
        </w:rPr>
        <w:t xml:space="preserve">2 </w:t>
      </w:r>
      <w:r w:rsidRPr="00EF6303">
        <w:rPr>
          <w:rFonts w:ascii="Times New Roman" w:hAnsi="Times New Roman" w:cs="Times New Roman"/>
          <w:sz w:val="22"/>
          <w:lang w:val="en-US"/>
        </w:rPr>
        <w:t xml:space="preserve">and </w:t>
      </w:r>
      <w:r w:rsidR="0042143C" w:rsidRPr="00EF6303">
        <w:rPr>
          <w:rFonts w:ascii="Times New Roman" w:hAnsi="Times New Roman" w:cs="Times New Roman"/>
          <w:sz w:val="22"/>
          <w:lang w:val="en-US"/>
        </w:rPr>
        <w:t>A</w:t>
      </w:r>
      <w:r w:rsidR="00E50E46" w:rsidRPr="00EF6303">
        <w:rPr>
          <w:rFonts w:ascii="Times New Roman" w:hAnsi="Times New Roman" w:cs="Times New Roman"/>
          <w:sz w:val="22"/>
          <w:lang w:val="en-US"/>
        </w:rPr>
        <w:t>ppendix</w:t>
      </w:r>
      <w:r w:rsidRPr="00EF6303">
        <w:rPr>
          <w:rFonts w:ascii="Times New Roman" w:hAnsi="Times New Roman" w:cs="Times New Roman"/>
          <w:sz w:val="22"/>
          <w:lang w:val="en-US"/>
        </w:rPr>
        <w:t xml:space="preserve"> </w:t>
      </w:r>
      <w:r w:rsidR="00DF65F1" w:rsidRPr="00EF6303">
        <w:rPr>
          <w:rFonts w:ascii="Times New Roman" w:hAnsi="Times New Roman" w:cs="Times New Roman"/>
          <w:sz w:val="22"/>
          <w:lang w:val="en-US"/>
        </w:rPr>
        <w:t>3</w:t>
      </w:r>
      <w:r w:rsidRPr="00EF6303">
        <w:rPr>
          <w:rFonts w:ascii="Times New Roman" w:hAnsi="Times New Roman" w:cs="Times New Roman"/>
          <w:sz w:val="22"/>
          <w:lang w:val="en-US"/>
        </w:rPr>
        <w:t xml:space="preserve"> for information on transaction type codes and place codes.</w:t>
      </w:r>
      <w:bookmarkEnd w:id="86"/>
      <w:bookmarkEnd w:id="87"/>
      <w:bookmarkEnd w:id="88"/>
      <w:bookmarkEnd w:id="89"/>
      <w:r w:rsidRPr="00EF6303">
        <w:rPr>
          <w:rFonts w:ascii="Times New Roman" w:hAnsi="Times New Roman" w:cs="Times New Roman"/>
          <w:sz w:val="22"/>
          <w:lang w:val="en-US"/>
        </w:rPr>
        <w:t xml:space="preserve"> </w:t>
      </w:r>
    </w:p>
    <w:p w14:paraId="37AC7110" w14:textId="77777777" w:rsidR="00614418" w:rsidRPr="00EF6303" w:rsidRDefault="00614418" w:rsidP="00614418">
      <w:pPr>
        <w:rPr>
          <w:lang w:val="en-US"/>
        </w:rPr>
      </w:pPr>
    </w:p>
    <w:p w14:paraId="6D7A520B" w14:textId="77777777" w:rsidR="00892D57" w:rsidRPr="00EF6303" w:rsidRDefault="00892D57" w:rsidP="00777DD5">
      <w:pPr>
        <w:pStyle w:val="Rubrik3"/>
        <w:rPr>
          <w:lang w:val="en-US"/>
        </w:rPr>
      </w:pPr>
      <w:bookmarkStart w:id="90" w:name="_Toc92873127"/>
      <w:r w:rsidRPr="00EF6303">
        <w:rPr>
          <w:lang w:val="en-US"/>
        </w:rPr>
        <w:t>3.1.</w:t>
      </w:r>
      <w:r w:rsidR="00614418" w:rsidRPr="00EF6303">
        <w:rPr>
          <w:lang w:val="en-US"/>
        </w:rPr>
        <w:t>2</w:t>
      </w:r>
      <w:r w:rsidRPr="00EF6303">
        <w:rPr>
          <w:lang w:val="en-US"/>
        </w:rPr>
        <w:tab/>
        <w:t>Specifically regarding registration in the AM sub-market</w:t>
      </w:r>
      <w:bookmarkEnd w:id="82"/>
      <w:bookmarkEnd w:id="83"/>
      <w:bookmarkEnd w:id="84"/>
      <w:bookmarkEnd w:id="90"/>
    </w:p>
    <w:p w14:paraId="08AA6B08"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Trade which has taken place on a Regulated Market, an MTF or an OTF and which is to be settled in the AM sub-market and has a normal Settlement Cycle shall be registered not later than 12.00 on the day after the Trade Date.</w:t>
      </w:r>
    </w:p>
    <w:p w14:paraId="0CD8CF47"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 Custodian Institution which is retained by a customer, as representative of the customer, to transfer securities which are intended for settlement through the AM sub-market, whether in exchange for payment or without payment, to or from another institution or customer thereof, shall use ES's Pre-matching System for registration and matching of the transaction. Commencing the morning of the Settlement Date and where delivery capacity is available in the customer’s custodian account, withdrawals in respect of Trades shall be registered as transfers are matched.</w:t>
      </w:r>
    </w:p>
    <w:p w14:paraId="74948133"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Detailed rules regarding registration in ES's System for pre-matching are in Appendix 1.</w:t>
      </w:r>
    </w:p>
    <w:p w14:paraId="002D7A64" w14:textId="77777777" w:rsidR="00892D57" w:rsidRPr="00EF6303" w:rsidRDefault="00892D57" w:rsidP="005D73A7">
      <w:pPr>
        <w:spacing w:line="240" w:lineRule="auto"/>
        <w:rPr>
          <w:rFonts w:ascii="Times New Roman" w:hAnsi="Times New Roman" w:cs="Times New Roman"/>
          <w:lang w:val="en-US"/>
        </w:rPr>
      </w:pPr>
    </w:p>
    <w:p w14:paraId="6BBD015A" w14:textId="77777777" w:rsidR="00892D57" w:rsidRPr="00EF6303" w:rsidRDefault="00892D57" w:rsidP="00777DD5">
      <w:pPr>
        <w:pStyle w:val="Rubrik3"/>
        <w:rPr>
          <w:lang w:val="en-US"/>
        </w:rPr>
      </w:pPr>
      <w:bookmarkStart w:id="91" w:name="_Toc310337595"/>
      <w:bookmarkStart w:id="92" w:name="_Toc310338096"/>
      <w:bookmarkStart w:id="93" w:name="_Toc345073348"/>
      <w:bookmarkStart w:id="94" w:name="_Toc92873128"/>
      <w:r w:rsidRPr="00EF6303">
        <w:rPr>
          <w:lang w:val="en-US"/>
        </w:rPr>
        <w:t>3.1.</w:t>
      </w:r>
      <w:r w:rsidR="00614418" w:rsidRPr="00EF6303">
        <w:rPr>
          <w:lang w:val="en-US"/>
        </w:rPr>
        <w:t>3</w:t>
      </w:r>
      <w:r w:rsidRPr="00EF6303">
        <w:rPr>
          <w:lang w:val="en-US"/>
        </w:rPr>
        <w:tab/>
        <w:t>Specifically regarding registration in the PM sub-market</w:t>
      </w:r>
      <w:bookmarkEnd w:id="91"/>
      <w:bookmarkEnd w:id="92"/>
      <w:bookmarkEnd w:id="93"/>
      <w:bookmarkEnd w:id="94"/>
    </w:p>
    <w:p w14:paraId="4CE9CE4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Trades on the Money Market between Securities Institutions shall be registered in the VPC System no later than one hour following execution of the Trade.  The same registration time shall apply to issues, calculated from the time of allotment.</w:t>
      </w:r>
    </w:p>
    <w:p w14:paraId="409BA0A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Other Trades shall, at least in preliminary instructions, be registered no later than 09.30 on the </w:t>
      </w:r>
      <w:r w:rsidR="00D74901" w:rsidRPr="00EF6303">
        <w:rPr>
          <w:rFonts w:ascii="Times New Roman" w:hAnsi="Times New Roman" w:cs="Times New Roman"/>
          <w:lang w:val="en-US"/>
        </w:rPr>
        <w:t>Intended Settlement Date</w:t>
      </w:r>
      <w:r w:rsidRPr="00EF6303">
        <w:rPr>
          <w:rFonts w:ascii="Times New Roman" w:hAnsi="Times New Roman" w:cs="Times New Roman"/>
          <w:lang w:val="en-US"/>
        </w:rPr>
        <w:t>.</w:t>
      </w:r>
    </w:p>
    <w:p w14:paraId="2D6F3A94" w14:textId="237F9AD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Trade Date and </w:t>
      </w:r>
      <w:r w:rsidR="00D74901" w:rsidRPr="00EF6303">
        <w:rPr>
          <w:rFonts w:ascii="Times New Roman" w:hAnsi="Times New Roman" w:cs="Times New Roman"/>
          <w:lang w:val="en-US"/>
        </w:rPr>
        <w:t xml:space="preserve">Intended </w:t>
      </w:r>
      <w:proofErr w:type="gramStart"/>
      <w:r w:rsidR="00D74901" w:rsidRPr="00EF6303">
        <w:rPr>
          <w:rFonts w:ascii="Times New Roman" w:hAnsi="Times New Roman" w:cs="Times New Roman"/>
          <w:lang w:val="en-US"/>
        </w:rPr>
        <w:t>Settlement</w:t>
      </w:r>
      <w:proofErr w:type="gramEnd"/>
      <w:r w:rsidR="00D74901" w:rsidRPr="00EF6303">
        <w:rPr>
          <w:rFonts w:ascii="Times New Roman" w:hAnsi="Times New Roman" w:cs="Times New Roman"/>
          <w:lang w:val="en-US"/>
        </w:rPr>
        <w:t xml:space="preserve"> Date</w:t>
      </w:r>
      <w:r w:rsidRPr="00EF6303">
        <w:rPr>
          <w:rFonts w:ascii="Times New Roman" w:hAnsi="Times New Roman" w:cs="Times New Roman"/>
          <w:lang w:val="en-US"/>
        </w:rPr>
        <w:t xml:space="preserve"> coincides and registration relates to Securities which are included in VPC’s systems exclusion function, registration shall take place within 15 minutes of the execution of the Trade where such occurs prior to 11.45, and within 5 minutes where such occurs thereafter. In the event of registration after 12.00</w:t>
      </w:r>
      <w:r w:rsidR="008311A8" w:rsidRPr="00EF6303">
        <w:rPr>
          <w:rFonts w:ascii="Times New Roman" w:hAnsi="Times New Roman" w:cs="Times New Roman"/>
          <w:lang w:val="en-US"/>
        </w:rPr>
        <w:t>, the</w:t>
      </w:r>
      <w:r w:rsidRPr="00EF6303">
        <w:rPr>
          <w:rFonts w:ascii="Times New Roman" w:hAnsi="Times New Roman" w:cs="Times New Roman"/>
          <w:lang w:val="en-US"/>
        </w:rPr>
        <w:t xml:space="preserve"> Seller warrants due delivery. The Securities Institution shall ensure that the customer notifies the Trade as soon as possible </w:t>
      </w:r>
      <w:proofErr w:type="gramStart"/>
      <w:r w:rsidRPr="00EF6303">
        <w:rPr>
          <w:rFonts w:ascii="Times New Roman" w:hAnsi="Times New Roman" w:cs="Times New Roman"/>
          <w:lang w:val="en-US"/>
        </w:rPr>
        <w:t>in order for</w:t>
      </w:r>
      <w:proofErr w:type="gramEnd"/>
      <w:r w:rsidRPr="00EF6303">
        <w:rPr>
          <w:rFonts w:ascii="Times New Roman" w:hAnsi="Times New Roman" w:cs="Times New Roman"/>
          <w:lang w:val="en-US"/>
        </w:rPr>
        <w:t xml:space="preserve"> registration to take place within the aforementioned time period.</w:t>
      </w:r>
    </w:p>
    <w:p w14:paraId="1F2708A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lastRenderedPageBreak/>
        <w:t>Where the nominal amount of a Trade exceeds SEK 500,000,000, in conjunction with registration in the VPC System the Trade shall be divided into registrations of nominal SEK 500,000,000 and, a registration of the excess amount.  In respect of Trades in euro, the corresponding amount is EUR 50,000,000.</w:t>
      </w:r>
    </w:p>
    <w:p w14:paraId="37847E3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In instructions to ES regarding Trades on the Money Market, the transaction day shall refer to the original Trade Date.  The aforesaid shall also apply in conjunction with registration of rectification transactions.</w:t>
      </w:r>
    </w:p>
    <w:p w14:paraId="70EA9B48" w14:textId="77777777" w:rsidR="00393F73" w:rsidRPr="00EF6303" w:rsidRDefault="00393F73"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PM </w:t>
      </w:r>
      <w:proofErr w:type="gramStart"/>
      <w:r w:rsidRPr="00EF6303">
        <w:rPr>
          <w:rFonts w:ascii="Times New Roman" w:hAnsi="Times New Roman" w:cs="Times New Roman"/>
          <w:lang w:val="en-US"/>
        </w:rPr>
        <w:t>sub market</w:t>
      </w:r>
      <w:proofErr w:type="gramEnd"/>
      <w:r w:rsidRPr="00EF6303">
        <w:rPr>
          <w:rFonts w:ascii="Times New Roman" w:hAnsi="Times New Roman" w:cs="Times New Roman"/>
          <w:lang w:val="en-US"/>
        </w:rPr>
        <w:t xml:space="preserve"> partials are not automated and therefore require an agreement between counterparties.</w:t>
      </w:r>
    </w:p>
    <w:p w14:paraId="735405CD" w14:textId="77777777" w:rsidR="00892D57" w:rsidRPr="00EF6303" w:rsidRDefault="00892D57" w:rsidP="005D73A7">
      <w:pPr>
        <w:spacing w:line="240" w:lineRule="auto"/>
        <w:rPr>
          <w:rFonts w:ascii="Times New Roman" w:hAnsi="Times New Roman" w:cs="Times New Roman"/>
          <w:lang w:val="en-US"/>
        </w:rPr>
      </w:pPr>
    </w:p>
    <w:p w14:paraId="796F71FF" w14:textId="77777777" w:rsidR="00892D57" w:rsidRPr="00EF6303" w:rsidRDefault="00892D57" w:rsidP="001C5BC8">
      <w:pPr>
        <w:pStyle w:val="Rubrik3"/>
        <w:rPr>
          <w:lang w:val="en-US"/>
        </w:rPr>
      </w:pPr>
      <w:bookmarkStart w:id="95" w:name="_Toc310337596"/>
      <w:bookmarkStart w:id="96" w:name="_Toc310338097"/>
      <w:bookmarkStart w:id="97" w:name="_Toc345073349"/>
      <w:bookmarkStart w:id="98" w:name="_Toc92873129"/>
      <w:r w:rsidRPr="00EF6303">
        <w:rPr>
          <w:lang w:val="en-US"/>
        </w:rPr>
        <w:t>3.1.</w:t>
      </w:r>
      <w:r w:rsidR="00614418" w:rsidRPr="00EF6303">
        <w:rPr>
          <w:lang w:val="en-US"/>
        </w:rPr>
        <w:t>4</w:t>
      </w:r>
      <w:r w:rsidRPr="00EF6303">
        <w:rPr>
          <w:lang w:val="en-US"/>
        </w:rPr>
        <w:tab/>
        <w:t>Matching of Instructions</w:t>
      </w:r>
      <w:bookmarkEnd w:id="98"/>
      <w:r w:rsidRPr="00EF6303">
        <w:rPr>
          <w:lang w:val="en-US"/>
        </w:rPr>
        <w:t xml:space="preserve"> </w:t>
      </w:r>
      <w:bookmarkEnd w:id="95"/>
      <w:bookmarkEnd w:id="96"/>
      <w:bookmarkEnd w:id="97"/>
    </w:p>
    <w:p w14:paraId="43752C76" w14:textId="044F050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Not later than 12.00 on the day following the Trade Date, a review shall commence of the instructions which have not been matched. Where it transpires that an instruction registered in the system is not matched against another instruction, the error shall be promptly investigated by both selling and Buying Institutions and rectified.</w:t>
      </w:r>
    </w:p>
    <w:p w14:paraId="0137893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Where the Buying Institution and Selling Institution's information regarding a Trade do not match each other, where appropriate the information from the Regulated Market or equivalent shall apply.</w:t>
      </w:r>
    </w:p>
    <w:p w14:paraId="4A975DAA"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For instructions matched through the </w:t>
      </w:r>
      <w:r w:rsidR="00A74D45" w:rsidRPr="00EF6303">
        <w:rPr>
          <w:rFonts w:ascii="Times New Roman" w:hAnsi="Times New Roman" w:cs="Times New Roman"/>
          <w:lang w:val="en-US"/>
        </w:rPr>
        <w:t xml:space="preserve">VPC-system </w:t>
      </w:r>
      <w:r w:rsidRPr="00EF6303">
        <w:rPr>
          <w:rFonts w:ascii="Times New Roman" w:hAnsi="Times New Roman" w:cs="Times New Roman"/>
          <w:lang w:val="en-US"/>
        </w:rPr>
        <w:t>tolerance matching is applied</w:t>
      </w:r>
      <w:r w:rsidR="00A74D45" w:rsidRPr="00EF6303">
        <w:rPr>
          <w:rFonts w:ascii="Times New Roman" w:hAnsi="Times New Roman" w:cs="Times New Roman"/>
          <w:lang w:val="en-US"/>
        </w:rPr>
        <w:t xml:space="preserve"> according to ES’s rules on tolerance matching.</w:t>
      </w:r>
      <w:r w:rsidRPr="00EF6303">
        <w:rPr>
          <w:rFonts w:ascii="Times New Roman" w:hAnsi="Times New Roman" w:cs="Times New Roman"/>
          <w:lang w:val="en-US"/>
        </w:rPr>
        <w:t xml:space="preserve"> In the event of a larger deviation, automatic tolerance matching cannot take place and the counterparty shall be contacted.</w:t>
      </w:r>
    </w:p>
    <w:p w14:paraId="2BF1316E" w14:textId="77777777" w:rsidR="00892D57" w:rsidRPr="00EF6303" w:rsidRDefault="00892D57" w:rsidP="005D73A7">
      <w:pPr>
        <w:spacing w:line="240" w:lineRule="auto"/>
        <w:rPr>
          <w:rFonts w:ascii="Times New Roman" w:hAnsi="Times New Roman" w:cs="Times New Roman"/>
          <w:lang w:val="en-US"/>
        </w:rPr>
      </w:pPr>
    </w:p>
    <w:p w14:paraId="5F0212C4" w14:textId="77777777" w:rsidR="00892D57" w:rsidRPr="00EF6303" w:rsidRDefault="00892D57" w:rsidP="00F46EB3">
      <w:pPr>
        <w:pStyle w:val="Rubrik3"/>
        <w:rPr>
          <w:lang w:val="en-US"/>
        </w:rPr>
      </w:pPr>
      <w:bookmarkStart w:id="99" w:name="_Toc92873130"/>
      <w:r w:rsidRPr="00EF6303">
        <w:rPr>
          <w:lang w:val="en-US"/>
        </w:rPr>
        <w:t>3.1.</w:t>
      </w:r>
      <w:r w:rsidR="00E83324" w:rsidRPr="00EF6303">
        <w:rPr>
          <w:lang w:val="en-US"/>
        </w:rPr>
        <w:t>5</w:t>
      </w:r>
      <w:r w:rsidR="00E83324" w:rsidRPr="00EF6303">
        <w:rPr>
          <w:lang w:val="en-US"/>
        </w:rPr>
        <w:tab/>
      </w:r>
      <w:r w:rsidRPr="00EF6303">
        <w:rPr>
          <w:lang w:val="en-US"/>
        </w:rPr>
        <w:t>Transfers</w:t>
      </w:r>
      <w:bookmarkEnd w:id="99"/>
    </w:p>
    <w:p w14:paraId="6D96BFD1"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Market participants shall avoid using “transport accounts”. Hence, all participants should do their best to ensure that settlement instructions sent by participants be matched except in the case of </w:t>
      </w:r>
      <w:proofErr w:type="spellStart"/>
      <w:r w:rsidRPr="00EF6303">
        <w:rPr>
          <w:rFonts w:ascii="Times New Roman" w:hAnsi="Times New Roman" w:cs="Times New Roman"/>
          <w:lang w:val="en-US"/>
        </w:rPr>
        <w:t>FoP</w:t>
      </w:r>
      <w:proofErr w:type="spellEnd"/>
      <w:r w:rsidRPr="00EF6303">
        <w:rPr>
          <w:rFonts w:ascii="Times New Roman" w:hAnsi="Times New Roman" w:cs="Times New Roman"/>
          <w:lang w:val="en-US"/>
        </w:rPr>
        <w:t xml:space="preserve"> settlement instructions between accounts opened in the name of the same participant or managed by the same Account Operator. The procedure of matching should exclusively take place in the pre-match system and include an event-id.</w:t>
      </w:r>
    </w:p>
    <w:p w14:paraId="65940649" w14:textId="1A39A853" w:rsidR="00892D57" w:rsidRDefault="00892D57" w:rsidP="005D73A7">
      <w:pPr>
        <w:spacing w:line="240" w:lineRule="auto"/>
        <w:rPr>
          <w:rFonts w:ascii="Times New Roman" w:hAnsi="Times New Roman" w:cs="Times New Roman"/>
          <w:lang w:val="en-US"/>
        </w:rPr>
      </w:pPr>
    </w:p>
    <w:p w14:paraId="30FB30B9" w14:textId="77777777" w:rsidR="00D46C11" w:rsidRPr="00EF6303" w:rsidRDefault="00D46C11" w:rsidP="005D73A7">
      <w:pPr>
        <w:spacing w:line="240" w:lineRule="auto"/>
        <w:rPr>
          <w:rFonts w:ascii="Times New Roman" w:hAnsi="Times New Roman" w:cs="Times New Roman"/>
          <w:lang w:val="en-US"/>
        </w:rPr>
      </w:pPr>
    </w:p>
    <w:p w14:paraId="7AC209F7" w14:textId="77777777" w:rsidR="00892D57" w:rsidRPr="00D46C11" w:rsidRDefault="00892D57" w:rsidP="00902B90">
      <w:pPr>
        <w:pStyle w:val="Rubrik1"/>
        <w:rPr>
          <w:sz w:val="22"/>
          <w:lang w:val="en-US"/>
        </w:rPr>
      </w:pPr>
      <w:bookmarkStart w:id="100" w:name="_Toc310337597"/>
      <w:bookmarkStart w:id="101" w:name="_Toc310338098"/>
      <w:bookmarkStart w:id="102" w:name="_Toc345073351"/>
      <w:bookmarkStart w:id="103" w:name="_Toc92873131"/>
      <w:r w:rsidRPr="00EF6303">
        <w:rPr>
          <w:lang w:val="en-US"/>
        </w:rPr>
        <w:t>4</w:t>
      </w:r>
      <w:r w:rsidRPr="00EF6303">
        <w:rPr>
          <w:lang w:val="en-US"/>
        </w:rPr>
        <w:tab/>
        <w:t>Deficient Delivery and payment</w:t>
      </w:r>
      <w:bookmarkEnd w:id="100"/>
      <w:bookmarkEnd w:id="101"/>
      <w:bookmarkEnd w:id="102"/>
      <w:bookmarkEnd w:id="103"/>
      <w:r w:rsidRPr="00EF6303">
        <w:rPr>
          <w:lang w:val="en-US"/>
        </w:rPr>
        <w:t xml:space="preserve"> </w:t>
      </w:r>
      <w:r w:rsidRPr="00EF6303">
        <w:rPr>
          <w:lang w:val="en-US"/>
        </w:rPr>
        <w:br/>
      </w:r>
    </w:p>
    <w:p w14:paraId="010534B5" w14:textId="77777777" w:rsidR="00892D57" w:rsidRPr="00EF6303" w:rsidRDefault="00892D57" w:rsidP="00902B90">
      <w:pPr>
        <w:pStyle w:val="Rubrik2"/>
        <w:rPr>
          <w:lang w:val="en-US"/>
        </w:rPr>
      </w:pPr>
      <w:bookmarkStart w:id="104" w:name="_Toc310337598"/>
      <w:bookmarkStart w:id="105" w:name="_Toc310338099"/>
      <w:bookmarkStart w:id="106" w:name="_Toc345073352"/>
      <w:bookmarkStart w:id="107" w:name="_Toc92873132"/>
      <w:r w:rsidRPr="00EF6303">
        <w:rPr>
          <w:lang w:val="en-US"/>
        </w:rPr>
        <w:t>4.1</w:t>
      </w:r>
      <w:r w:rsidRPr="00EF6303">
        <w:rPr>
          <w:lang w:val="en-US"/>
        </w:rPr>
        <w:tab/>
        <w:t>Scope</w:t>
      </w:r>
      <w:bookmarkEnd w:id="104"/>
      <w:bookmarkEnd w:id="105"/>
      <w:bookmarkEnd w:id="106"/>
      <w:bookmarkEnd w:id="107"/>
      <w:r w:rsidRPr="00EF6303">
        <w:rPr>
          <w:lang w:val="en-US"/>
        </w:rPr>
        <w:t xml:space="preserve"> </w:t>
      </w:r>
    </w:p>
    <w:p w14:paraId="3FC3AD7D" w14:textId="77A289D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This section shall apply in the event of Deficient Delivery or payment of ES-registered Securities</w:t>
      </w:r>
      <w:r w:rsidR="007E4F33">
        <w:rPr>
          <w:rFonts w:ascii="Times New Roman" w:hAnsi="Times New Roman" w:cs="Times New Roman"/>
          <w:lang w:val="en-US"/>
        </w:rPr>
        <w:t xml:space="preserve">, </w:t>
      </w:r>
      <w:proofErr w:type="gramStart"/>
      <w:r w:rsidR="007E4F33" w:rsidRPr="0036243D">
        <w:rPr>
          <w:rFonts w:ascii="Times New Roman" w:hAnsi="Times New Roman" w:cs="Times New Roman"/>
          <w:lang w:val="en-US"/>
        </w:rPr>
        <w:t>with the exception of</w:t>
      </w:r>
      <w:proofErr w:type="gramEnd"/>
      <w:r w:rsidR="007E4F33" w:rsidRPr="0036243D">
        <w:rPr>
          <w:rFonts w:ascii="Times New Roman" w:hAnsi="Times New Roman" w:cs="Times New Roman"/>
          <w:lang w:val="en-US"/>
        </w:rPr>
        <w:t xml:space="preserve"> corporate action events where the proceeds are subject to foreign tax. </w:t>
      </w:r>
      <w:r w:rsidR="007E4F33" w:rsidRPr="007E4F33">
        <w:rPr>
          <w:rFonts w:ascii="Times New Roman" w:hAnsi="Times New Roman" w:cs="Times New Roman"/>
          <w:lang w:val="en-US"/>
        </w:rPr>
        <w:t>In such events, the market rules of the issuer’s tax domicile (or the tax domicile of the issuer of the underlying shares, in case of depository receipts) should apply</w:t>
      </w:r>
      <w:r w:rsidRPr="00EF6303">
        <w:rPr>
          <w:rFonts w:ascii="Times New Roman" w:hAnsi="Times New Roman" w:cs="Times New Roman"/>
          <w:lang w:val="en-US"/>
        </w:rPr>
        <w:t>.</w:t>
      </w:r>
    </w:p>
    <w:p w14:paraId="0FE66196" w14:textId="45163D39" w:rsidR="0022334E" w:rsidRPr="00EF6303" w:rsidRDefault="0022334E" w:rsidP="0022334E">
      <w:pPr>
        <w:spacing w:line="240" w:lineRule="auto"/>
        <w:rPr>
          <w:rFonts w:ascii="Times New Roman" w:hAnsi="Times New Roman"/>
          <w:lang w:val="en-US"/>
        </w:rPr>
      </w:pPr>
      <w:r w:rsidRPr="00EF6303">
        <w:rPr>
          <w:rFonts w:ascii="Times New Roman" w:hAnsi="Times New Roman"/>
          <w:lang w:val="en-US"/>
        </w:rPr>
        <w:t>Market participants, including CCPs, shall follow the Manual Buyer Protection Standards (“Standards”) (see Appendix </w:t>
      </w:r>
      <w:r w:rsidR="00904149" w:rsidRPr="00EF6303">
        <w:rPr>
          <w:rFonts w:ascii="Times New Roman" w:hAnsi="Times New Roman"/>
          <w:lang w:val="en-US"/>
        </w:rPr>
        <w:t>4</w:t>
      </w:r>
      <w:r w:rsidRPr="00EF6303">
        <w:rPr>
          <w:rFonts w:ascii="Times New Roman" w:hAnsi="Times New Roman"/>
          <w:lang w:val="en-US"/>
        </w:rPr>
        <w:t xml:space="preserve">). CCPs should publicly announce on their website, in their rulebook or through similar measures if they do not follow the Standards.  </w:t>
      </w:r>
    </w:p>
    <w:p w14:paraId="50E374EB" w14:textId="10A86254"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Rules and regulations </w:t>
      </w:r>
      <w:r w:rsidR="00D02003" w:rsidRPr="00EF6303">
        <w:rPr>
          <w:rFonts w:ascii="Times New Roman" w:hAnsi="Times New Roman"/>
          <w:lang w:val="en-US"/>
        </w:rPr>
        <w:t>publicly announced</w:t>
      </w:r>
      <w:r w:rsidRPr="00EF6303">
        <w:rPr>
          <w:rFonts w:ascii="Times New Roman" w:hAnsi="Times New Roman" w:cs="Times New Roman"/>
          <w:lang w:val="en-US"/>
        </w:rPr>
        <w:t xml:space="preserve"> by Regulated Markets, MTFs, OTFs, CCPs or CSDs regarding Deficient Delivery and payment super cedes this section</w:t>
      </w:r>
      <w:r w:rsidR="00143105" w:rsidRPr="00EF6303">
        <w:rPr>
          <w:rFonts w:ascii="Times New Roman" w:hAnsi="Times New Roman"/>
          <w:lang w:val="en-US"/>
        </w:rPr>
        <w:t>, provided that these entities have clearly stated which rules contradict this section.</w:t>
      </w:r>
    </w:p>
    <w:p w14:paraId="1ABDF99C" w14:textId="77777777" w:rsidR="00892D57" w:rsidRPr="00EF6303" w:rsidRDefault="00892D57" w:rsidP="00902B90">
      <w:pPr>
        <w:pStyle w:val="Rubrik2"/>
        <w:rPr>
          <w:lang w:val="en-US"/>
        </w:rPr>
      </w:pPr>
      <w:bookmarkStart w:id="108" w:name="_Toc310337599"/>
      <w:bookmarkStart w:id="109" w:name="_Toc310338100"/>
      <w:bookmarkStart w:id="110" w:name="_Toc345073353"/>
      <w:bookmarkStart w:id="111" w:name="_Toc92873133"/>
      <w:r w:rsidRPr="00EF6303">
        <w:rPr>
          <w:lang w:val="en-US"/>
        </w:rPr>
        <w:lastRenderedPageBreak/>
        <w:t>4.2</w:t>
      </w:r>
      <w:r w:rsidRPr="00EF6303">
        <w:rPr>
          <w:lang w:val="en-US"/>
        </w:rPr>
        <w:tab/>
        <w:t>Generally regarding delay in delivery</w:t>
      </w:r>
      <w:bookmarkEnd w:id="108"/>
      <w:bookmarkEnd w:id="109"/>
      <w:bookmarkEnd w:id="110"/>
      <w:bookmarkEnd w:id="111"/>
      <w:r w:rsidRPr="00EF6303">
        <w:rPr>
          <w:lang w:val="en-US"/>
        </w:rPr>
        <w:t xml:space="preserve"> </w:t>
      </w:r>
    </w:p>
    <w:p w14:paraId="051D8E2C"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Market participants shall strive to keep a high settlement ratio in the Market. To maintain a high settlement ratio</w:t>
      </w:r>
      <w:r w:rsidR="008E6C67" w:rsidRPr="00EF6303">
        <w:rPr>
          <w:rFonts w:ascii="Times New Roman" w:hAnsi="Times New Roman" w:cs="Times New Roman"/>
          <w:lang w:val="en-US"/>
        </w:rPr>
        <w:t>,</w:t>
      </w:r>
      <w:r w:rsidRPr="00EF6303">
        <w:rPr>
          <w:rFonts w:ascii="Times New Roman" w:hAnsi="Times New Roman" w:cs="Times New Roman"/>
          <w:lang w:val="en-US"/>
        </w:rPr>
        <w:t xml:space="preserve"> market participants shall use tools such as securities lending and partial deliveries. As concerns instructions between a CCP and its members, partial settlement shall be a tool that is actively used by both sides. </w:t>
      </w:r>
    </w:p>
    <w:p w14:paraId="59E3DFCF"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A delay in delivery by the Seller shall not affect the Selling Institution's obligation to make delivery in due time to the Buying Institution that constitutes the counterparty. </w:t>
      </w:r>
    </w:p>
    <w:p w14:paraId="160E0063" w14:textId="78D98511"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which persists over a </w:t>
      </w:r>
      <w:r w:rsidR="00143105"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143105" w:rsidRPr="00EF6303">
        <w:rPr>
          <w:rFonts w:ascii="Times New Roman" w:hAnsi="Times New Roman" w:cs="Times New Roman"/>
          <w:lang w:val="en-US"/>
        </w:rPr>
        <w:t>D</w:t>
      </w:r>
      <w:r w:rsidRPr="00EF6303">
        <w:rPr>
          <w:rFonts w:ascii="Times New Roman" w:hAnsi="Times New Roman" w:cs="Times New Roman"/>
          <w:lang w:val="en-US"/>
        </w:rPr>
        <w:t>ate for dividends, interest payments or other corporate</w:t>
      </w:r>
      <w:r w:rsidR="00FA0AFE" w:rsidRPr="00EF6303">
        <w:rPr>
          <w:rFonts w:ascii="Times New Roman" w:hAnsi="Times New Roman" w:cs="Times New Roman"/>
          <w:lang w:val="en-US"/>
        </w:rPr>
        <w:t xml:space="preserve"> </w:t>
      </w:r>
      <w:r w:rsidR="00FA0AFE" w:rsidRPr="00EF6303">
        <w:rPr>
          <w:rFonts w:ascii="Times New Roman" w:hAnsi="Times New Roman"/>
          <w:lang w:val="en-US"/>
        </w:rPr>
        <w:t>action distribution</w:t>
      </w:r>
      <w:r w:rsidRPr="00EF6303">
        <w:rPr>
          <w:rFonts w:ascii="Times New Roman" w:hAnsi="Times New Roman" w:cs="Times New Roman"/>
          <w:lang w:val="en-US"/>
        </w:rPr>
        <w:t xml:space="preserve"> events, the Selling Institution shall be obligated to ensure, in the manner set forth in detail in sections 4.2.</w:t>
      </w:r>
      <w:r w:rsidR="00693D7D" w:rsidRPr="00EF6303">
        <w:rPr>
          <w:rFonts w:ascii="Times New Roman" w:hAnsi="Times New Roman" w:cs="Times New Roman"/>
          <w:lang w:val="en-US"/>
        </w:rPr>
        <w:t>1</w:t>
      </w:r>
      <w:r w:rsidRPr="00EF6303">
        <w:rPr>
          <w:rFonts w:ascii="Times New Roman" w:hAnsi="Times New Roman" w:cs="Times New Roman"/>
          <w:lang w:val="en-US"/>
        </w:rPr>
        <w:t xml:space="preserve"> – 4.2.</w:t>
      </w:r>
      <w:r w:rsidR="00C056AC" w:rsidRPr="00EF6303">
        <w:rPr>
          <w:rFonts w:ascii="Times New Roman" w:hAnsi="Times New Roman" w:cs="Times New Roman"/>
          <w:lang w:val="en-US"/>
        </w:rPr>
        <w:t>6</w:t>
      </w:r>
      <w:r w:rsidRPr="00EF6303">
        <w:rPr>
          <w:rFonts w:ascii="Times New Roman" w:hAnsi="Times New Roman" w:cs="Times New Roman"/>
          <w:lang w:val="en-US"/>
        </w:rPr>
        <w:t xml:space="preserve">, that delivery is made to the Buying Institution of the proceeds which would have accrued to the Buying Institution as if the latter had been the holder of the Securities on the </w:t>
      </w:r>
      <w:r w:rsidR="00C056AC"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C056AC" w:rsidRPr="00EF6303">
        <w:rPr>
          <w:rFonts w:ascii="Times New Roman" w:hAnsi="Times New Roman" w:cs="Times New Roman"/>
          <w:lang w:val="en-US"/>
        </w:rPr>
        <w:t>D</w:t>
      </w:r>
      <w:r w:rsidRPr="00EF6303">
        <w:rPr>
          <w:rFonts w:ascii="Times New Roman" w:hAnsi="Times New Roman" w:cs="Times New Roman"/>
          <w:lang w:val="en-US"/>
        </w:rPr>
        <w:t>ate.</w:t>
      </w:r>
    </w:p>
    <w:p w14:paraId="5AE97081" w14:textId="77777777" w:rsidR="004662C6" w:rsidRPr="00EF6303" w:rsidRDefault="004662C6" w:rsidP="004662C6">
      <w:pPr>
        <w:spacing w:line="240" w:lineRule="auto"/>
        <w:rPr>
          <w:rFonts w:ascii="Times New Roman" w:hAnsi="Times New Roman"/>
          <w:lang w:val="en-US"/>
        </w:rPr>
      </w:pPr>
      <w:r w:rsidRPr="00EF6303">
        <w:rPr>
          <w:rFonts w:ascii="Times New Roman" w:hAnsi="Times New Roman"/>
          <w:lang w:val="en-US"/>
        </w:rPr>
        <w:t xml:space="preserve">In the event of Deficient Delivery which persists over a Record Date for split, reverse split or other corporate action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events, the Selling Institution shall be obligated to ensure, in the manner set forth in detail in sections 4.2.1, 4.2.7 and 4.2.8, that delivery is made to the Buying Institution of the proceeds which would have accrued to the Buying Institution as if the latter had been the holder of the Securities on Record Date.</w:t>
      </w:r>
    </w:p>
    <w:p w14:paraId="488DF3FB" w14:textId="1BB397FF" w:rsidR="004662C6" w:rsidRPr="00EF6303" w:rsidRDefault="004662C6" w:rsidP="004662C6">
      <w:pPr>
        <w:spacing w:line="240" w:lineRule="auto"/>
        <w:rPr>
          <w:rFonts w:ascii="Times New Roman" w:hAnsi="Times New Roman" w:cs="Times New Roman"/>
          <w:lang w:val="en-US"/>
        </w:rPr>
      </w:pPr>
      <w:r w:rsidRPr="00EF6303">
        <w:rPr>
          <w:rFonts w:ascii="Times New Roman" w:hAnsi="Times New Roman"/>
          <w:lang w:val="en-US"/>
        </w:rPr>
        <w:t xml:space="preserve">In the event of Deficient Delivery which persists close to market deadline for an Elective Corporate Action, the Selling Institution shall be obligated to ensure, in the manner set forth in detail in section 4.2.9 and Appendix </w:t>
      </w:r>
      <w:r w:rsidR="009B113E" w:rsidRPr="00EF6303">
        <w:rPr>
          <w:rFonts w:ascii="Times New Roman" w:hAnsi="Times New Roman"/>
          <w:lang w:val="en-US"/>
        </w:rPr>
        <w:t>4</w:t>
      </w:r>
      <w:r w:rsidRPr="00EF6303">
        <w:rPr>
          <w:rFonts w:ascii="Times New Roman" w:hAnsi="Times New Roman"/>
          <w:lang w:val="en-US"/>
        </w:rPr>
        <w:t>, that delivery is made to the Buying Institution of the proceeds which the Buying Institution has specified in its Buyer Protection instruction.</w:t>
      </w:r>
    </w:p>
    <w:p w14:paraId="323196EE" w14:textId="3D131B6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the Buying Institution may, through securities loans, repurchase agreements, or in any other manner that the Institution deems suitable, ensure that the Institution is able, on the </w:t>
      </w:r>
      <w:r w:rsidR="00D74901" w:rsidRPr="00EF6303">
        <w:rPr>
          <w:rFonts w:ascii="Times New Roman" w:hAnsi="Times New Roman" w:cs="Times New Roman"/>
          <w:lang w:val="en-US"/>
        </w:rPr>
        <w:t xml:space="preserve">Intended </w:t>
      </w:r>
      <w:r w:rsidRPr="00EF6303">
        <w:rPr>
          <w:rFonts w:ascii="Times New Roman" w:hAnsi="Times New Roman" w:cs="Times New Roman"/>
          <w:lang w:val="en-US"/>
        </w:rPr>
        <w:t xml:space="preserve">Settlement Date or subsequently, to dispose of other Securities of the agreed quantity and type. </w:t>
      </w:r>
    </w:p>
    <w:p w14:paraId="3377EE72"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ab/>
      </w:r>
    </w:p>
    <w:p w14:paraId="1B0357EB" w14:textId="77777777" w:rsidR="00002493" w:rsidRPr="00EF6303" w:rsidRDefault="00002493" w:rsidP="00251D50">
      <w:pPr>
        <w:pStyle w:val="Rubrik3"/>
        <w:rPr>
          <w:lang w:val="en-US"/>
        </w:rPr>
      </w:pPr>
      <w:bookmarkStart w:id="112" w:name="_Toc310337600"/>
      <w:bookmarkStart w:id="113" w:name="_Toc310338101"/>
      <w:bookmarkStart w:id="114" w:name="_Toc345073354"/>
      <w:bookmarkStart w:id="115" w:name="_Toc92873134"/>
      <w:r w:rsidRPr="00EF6303">
        <w:rPr>
          <w:lang w:val="en-US"/>
        </w:rPr>
        <w:t>4.2.1</w:t>
      </w:r>
      <w:r w:rsidRPr="00EF6303">
        <w:rPr>
          <w:lang w:val="en-US"/>
        </w:rPr>
        <w:tab/>
        <w:t>Handling of market claims and transformations</w:t>
      </w:r>
      <w:bookmarkEnd w:id="115"/>
    </w:p>
    <w:p w14:paraId="6A50974E" w14:textId="23DE466F" w:rsidR="00002493" w:rsidRPr="00EF6303" w:rsidRDefault="00002493" w:rsidP="00002493">
      <w:pPr>
        <w:pStyle w:val="Rubrik3"/>
        <w:rPr>
          <w:lang w:val="en-US"/>
        </w:rPr>
      </w:pPr>
      <w:bookmarkStart w:id="116" w:name="_Toc495065443"/>
      <w:bookmarkStart w:id="117" w:name="_Toc495654547"/>
      <w:bookmarkStart w:id="118" w:name="_Toc495655392"/>
      <w:bookmarkStart w:id="119" w:name="_Toc508373737"/>
      <w:bookmarkStart w:id="120" w:name="_Toc9253715"/>
      <w:bookmarkStart w:id="121" w:name="_Toc16509732"/>
      <w:bookmarkStart w:id="122" w:name="_Toc56671240"/>
      <w:bookmarkStart w:id="123" w:name="_Toc92873135"/>
      <w:r w:rsidRPr="00EF6303">
        <w:rPr>
          <w:rFonts w:ascii="Times New Roman" w:hAnsi="Times New Roman" w:cs="Times New Roman"/>
          <w:sz w:val="22"/>
          <w:lang w:val="en-US"/>
        </w:rPr>
        <w:t>The CSD settlement system does not contain any functionality for</w:t>
      </w:r>
      <w:r w:rsidR="009B113E" w:rsidRPr="00EF6303">
        <w:rPr>
          <w:rFonts w:ascii="Times New Roman" w:hAnsi="Times New Roman" w:cs="Times New Roman"/>
          <w:sz w:val="22"/>
          <w:lang w:val="en-US"/>
        </w:rPr>
        <w:t xml:space="preserve"> automated</w:t>
      </w:r>
      <w:r w:rsidRPr="00EF6303">
        <w:rPr>
          <w:rFonts w:ascii="Times New Roman" w:hAnsi="Times New Roman" w:cs="Times New Roman"/>
          <w:sz w:val="22"/>
          <w:lang w:val="en-US"/>
        </w:rPr>
        <w:t xml:space="preserve"> market claims or transformations. Participants and their end clients need to handle market claims bilaterally. Participants </w:t>
      </w:r>
      <w:r w:rsidR="002B1B57" w:rsidRPr="00EF6303">
        <w:rPr>
          <w:rFonts w:ascii="Times New Roman" w:hAnsi="Times New Roman" w:cs="Times New Roman"/>
          <w:sz w:val="22"/>
          <w:lang w:val="en-US"/>
        </w:rPr>
        <w:t xml:space="preserve">and their clients </w:t>
      </w:r>
      <w:r w:rsidRPr="00EF6303">
        <w:rPr>
          <w:rFonts w:ascii="Times New Roman" w:hAnsi="Times New Roman" w:cs="Times New Roman"/>
          <w:sz w:val="22"/>
          <w:lang w:val="en-US"/>
        </w:rPr>
        <w:t>shall, in the case of transformations, send amended/new settlement instructions to the CSD system or, if applicable, the cash payment agreed with the counterparty outside the CSD system.</w:t>
      </w:r>
      <w:bookmarkEnd w:id="116"/>
      <w:bookmarkEnd w:id="117"/>
      <w:bookmarkEnd w:id="118"/>
      <w:bookmarkEnd w:id="119"/>
      <w:bookmarkEnd w:id="120"/>
      <w:bookmarkEnd w:id="121"/>
      <w:bookmarkEnd w:id="122"/>
      <w:bookmarkEnd w:id="123"/>
    </w:p>
    <w:bookmarkEnd w:id="112"/>
    <w:bookmarkEnd w:id="113"/>
    <w:bookmarkEnd w:id="114"/>
    <w:p w14:paraId="30C9695F" w14:textId="77777777" w:rsidR="00892D57" w:rsidRPr="00EF6303" w:rsidRDefault="00892D57" w:rsidP="005D73A7">
      <w:pPr>
        <w:spacing w:line="240" w:lineRule="auto"/>
        <w:rPr>
          <w:rFonts w:ascii="Times New Roman" w:hAnsi="Times New Roman" w:cs="Times New Roman"/>
          <w:lang w:val="en-US"/>
        </w:rPr>
      </w:pPr>
    </w:p>
    <w:p w14:paraId="39DC39C7" w14:textId="77777777" w:rsidR="00892D57" w:rsidRPr="00EF6303" w:rsidRDefault="00892D57" w:rsidP="00911B91">
      <w:pPr>
        <w:pStyle w:val="Rubrik3"/>
        <w:rPr>
          <w:lang w:val="en-US"/>
        </w:rPr>
      </w:pPr>
      <w:bookmarkStart w:id="124" w:name="_Toc310337601"/>
      <w:bookmarkStart w:id="125" w:name="_Toc310338102"/>
      <w:bookmarkStart w:id="126" w:name="_Toc345073355"/>
      <w:bookmarkStart w:id="127" w:name="_Toc92873136"/>
      <w:r w:rsidRPr="00EF6303">
        <w:rPr>
          <w:lang w:val="en-US"/>
        </w:rPr>
        <w:t>4.2.2</w:t>
      </w:r>
      <w:r w:rsidRPr="00EF6303">
        <w:rPr>
          <w:lang w:val="en-US"/>
        </w:rPr>
        <w:tab/>
        <w:t>Payment of interest or dividends</w:t>
      </w:r>
      <w:bookmarkEnd w:id="124"/>
      <w:bookmarkEnd w:id="125"/>
      <w:bookmarkEnd w:id="126"/>
      <w:bookmarkEnd w:id="127"/>
      <w:r w:rsidRPr="00EF6303">
        <w:rPr>
          <w:lang w:val="en-US"/>
        </w:rPr>
        <w:t xml:space="preserve"> </w:t>
      </w:r>
    </w:p>
    <w:p w14:paraId="50A16015" w14:textId="70C6438A"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2B1B57"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2B1B57" w:rsidRPr="00EF6303">
        <w:rPr>
          <w:rFonts w:ascii="Times New Roman" w:hAnsi="Times New Roman" w:cs="Times New Roman"/>
          <w:lang w:val="en-US"/>
        </w:rPr>
        <w:t>D</w:t>
      </w:r>
      <w:r w:rsidRPr="00EF6303">
        <w:rPr>
          <w:rFonts w:ascii="Times New Roman" w:hAnsi="Times New Roman" w:cs="Times New Roman"/>
          <w:lang w:val="en-US"/>
        </w:rPr>
        <w:t xml:space="preserve">ate for dividends or interest payments for Securities occurs during a period of Deficient Delivery, unless otherwise agreed the Selling Institution shall compensate the Buying Institution with an amount corresponding to the income disbursed in respect of the relevant Securities. The compensation shall always be made gross between the clearing members. Where the clearing members are Swedish nominees, the nominee receiving the compensation shall withhold tax and credit the net amount to the client, and the nominee delivering the compensation shall debit the amount originally credited to the client and debit the tax amount previously withheld from its tax account. When ES is responsible for withholding tax, the same applies. </w:t>
      </w:r>
    </w:p>
    <w:p w14:paraId="59EFE8D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Compensation shall be paid to the Buying Institution on the payment date for the event, or on the same day the underlying settlement transaction settles if this takes place after payment date for the event. Payments shall primarily take place through the VPC system's re-registration procedures.</w:t>
      </w:r>
    </w:p>
    <w:p w14:paraId="63C42019"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lastRenderedPageBreak/>
        <w:t>Re-registration of dividends in EUR between Account Operators shall take place in SEK at the dividend amount per share disbursed through ES for the same share.  In the event the VPC-system does not execute payment of dividends in SEK, re-registration shall take place at ES’s exchange rate for the dividend on the coupon payment date. This only applies to Swedish nominees; when ES is the withholding agent for other participants re-registration will be performed using the spot FX rate.</w:t>
      </w:r>
    </w:p>
    <w:p w14:paraId="76104E6C" w14:textId="77777777" w:rsidR="00AB7E0E" w:rsidRPr="00EF6303" w:rsidRDefault="00AB7E0E" w:rsidP="005D73A7">
      <w:pPr>
        <w:spacing w:line="240" w:lineRule="auto"/>
        <w:rPr>
          <w:rFonts w:ascii="Times New Roman" w:hAnsi="Times New Roman" w:cs="Times New Roman"/>
          <w:lang w:val="en-US"/>
        </w:rPr>
      </w:pPr>
    </w:p>
    <w:p w14:paraId="6A9D824A" w14:textId="77777777" w:rsidR="00B52CFF" w:rsidRPr="00EF6303" w:rsidRDefault="00B52CFF" w:rsidP="00AB7E0E">
      <w:pPr>
        <w:pStyle w:val="Rubrik3"/>
        <w:rPr>
          <w:lang w:val="en-US"/>
        </w:rPr>
      </w:pPr>
      <w:bookmarkStart w:id="128" w:name="_Toc92873137"/>
      <w:r w:rsidRPr="00EF6303">
        <w:rPr>
          <w:lang w:val="en-US"/>
        </w:rPr>
        <w:t xml:space="preserve">4.2.3 </w:t>
      </w:r>
      <w:r w:rsidRPr="00EF6303">
        <w:rPr>
          <w:lang w:val="en-US"/>
        </w:rPr>
        <w:tab/>
        <w:t>Correction of erroneously received dividends</w:t>
      </w:r>
      <w:bookmarkEnd w:id="128"/>
    </w:p>
    <w:p w14:paraId="379C30DE" w14:textId="77777777" w:rsidR="00B52CFF" w:rsidRPr="00EF6303" w:rsidRDefault="00B52CFF" w:rsidP="00B52CFF">
      <w:pPr>
        <w:spacing w:line="240" w:lineRule="auto"/>
        <w:rPr>
          <w:rFonts w:ascii="Times New Roman" w:hAnsi="Times New Roman" w:cs="Times New Roman"/>
          <w:lang w:val="en-US"/>
        </w:rPr>
      </w:pPr>
      <w:r w:rsidRPr="00EF6303">
        <w:rPr>
          <w:rFonts w:ascii="Times New Roman" w:hAnsi="Times New Roman" w:cs="Times New Roman"/>
          <w:lang w:val="en-US"/>
        </w:rPr>
        <w:t>Taxes such as coupon and preliminary taxes for Swedish Securities are withholding taxes and paid to the Swedish Tax Authority by the CSD or by the local Custodian Institutions/participants that are authorized nominees. Any compensation for dividends/other cash distributions due to late delivery shall consequently be paid gross to the counterparty, if not otherwise agreed. Correction or transfer of erroneously received dividends/other cash distributions in Swedish Securities can, in some cases, be returned by the receiving/paying local Custodian Institution/participant, in net, via the CSD for further gross payment to the receiving local Custodian Institution/participant. Such corrections need to be initiated before the end of the year of the initial payment date of the dividend and before the CSD has paid the withheld tax to the tax authorities, which usually occurs within 4 months after the initial payment.</w:t>
      </w:r>
    </w:p>
    <w:p w14:paraId="7E0B8245" w14:textId="77777777" w:rsidR="00892D57" w:rsidRPr="00EF6303" w:rsidRDefault="00892D57" w:rsidP="005D73A7">
      <w:pPr>
        <w:spacing w:line="240" w:lineRule="auto"/>
        <w:rPr>
          <w:rFonts w:ascii="Times New Roman" w:hAnsi="Times New Roman" w:cs="Times New Roman"/>
          <w:lang w:val="en-US"/>
        </w:rPr>
      </w:pPr>
    </w:p>
    <w:p w14:paraId="1A91982A" w14:textId="258F42BB" w:rsidR="00892D57" w:rsidRPr="00EF6303" w:rsidRDefault="00892D57" w:rsidP="0085738D">
      <w:pPr>
        <w:pStyle w:val="Rubrik3"/>
        <w:rPr>
          <w:lang w:val="en-US"/>
        </w:rPr>
      </w:pPr>
      <w:bookmarkStart w:id="129" w:name="_Toc310337602"/>
      <w:bookmarkStart w:id="130" w:name="_Toc310338103"/>
      <w:bookmarkStart w:id="131" w:name="_Toc345073356"/>
      <w:bookmarkStart w:id="132" w:name="_Toc92873138"/>
      <w:r w:rsidRPr="00EF6303">
        <w:rPr>
          <w:lang w:val="en-US"/>
        </w:rPr>
        <w:t>4.2.</w:t>
      </w:r>
      <w:r w:rsidR="00B90B3F" w:rsidRPr="00EF6303">
        <w:rPr>
          <w:lang w:val="en-US"/>
        </w:rPr>
        <w:t>4</w:t>
      </w:r>
      <w:r w:rsidRPr="00EF6303">
        <w:rPr>
          <w:lang w:val="en-US"/>
        </w:rPr>
        <w:tab/>
        <w:t>Bonus issues</w:t>
      </w:r>
      <w:bookmarkEnd w:id="129"/>
      <w:bookmarkEnd w:id="130"/>
      <w:bookmarkEnd w:id="131"/>
      <w:r w:rsidR="00230E0F" w:rsidRPr="00EF6303">
        <w:rPr>
          <w:lang w:val="en-US"/>
        </w:rPr>
        <w:t xml:space="preserve"> with rights</w:t>
      </w:r>
      <w:bookmarkEnd w:id="132"/>
      <w:r w:rsidRPr="00EF6303">
        <w:rPr>
          <w:lang w:val="en-US"/>
        </w:rPr>
        <w:t xml:space="preserve"> </w:t>
      </w:r>
    </w:p>
    <w:p w14:paraId="5E8749EA" w14:textId="52BC896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230E0F"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230E0F" w:rsidRPr="00EF6303">
        <w:rPr>
          <w:rFonts w:ascii="Times New Roman" w:hAnsi="Times New Roman" w:cs="Times New Roman"/>
          <w:lang w:val="en-US"/>
        </w:rPr>
        <w:t>D</w:t>
      </w:r>
      <w:r w:rsidRPr="00EF6303">
        <w:rPr>
          <w:rFonts w:ascii="Times New Roman" w:hAnsi="Times New Roman" w:cs="Times New Roman"/>
          <w:lang w:val="en-US"/>
        </w:rPr>
        <w:t>ate for the detachment of rights to participate in a bonus issue occurs during a period of Deficient Delivery, the Selling Institution shall make delivery to the Buying Institution of the additional number of shares accruing through the bonus issue together with the original number of shares.  Any excess rights shall be transferred to the Buying Institution as soon as possible.  Where such transfer does not take place within three Banking Days from the day on which the rights became available, the Buying Institution may execute a buy-in at the Selling Institution's expense.  In the event the excess rights are to be sold through the issuing company, the Buying Institution shall be entitled to the compensation which the Institution would have obtained had it possessed the shares on the record date.  Such Compensation shall be paid to the Buying Institution on the payment date for the event, or on the same day the underlying settlement transaction settles if this takes place after payment date for the event.</w:t>
      </w:r>
    </w:p>
    <w:p w14:paraId="072B7ADD" w14:textId="77777777" w:rsidR="00892D57" w:rsidRPr="00EF6303" w:rsidRDefault="00892D57" w:rsidP="005D73A7">
      <w:pPr>
        <w:spacing w:line="240" w:lineRule="auto"/>
        <w:rPr>
          <w:rFonts w:ascii="Times New Roman" w:hAnsi="Times New Roman" w:cs="Times New Roman"/>
          <w:lang w:val="en-US"/>
        </w:rPr>
      </w:pPr>
    </w:p>
    <w:p w14:paraId="2A15367F" w14:textId="6C462769" w:rsidR="00892D57" w:rsidRPr="00EF6303" w:rsidRDefault="00892D57" w:rsidP="0085738D">
      <w:pPr>
        <w:pStyle w:val="Rubrik3"/>
        <w:rPr>
          <w:lang w:val="en-US"/>
        </w:rPr>
      </w:pPr>
      <w:bookmarkStart w:id="133" w:name="_Toc310337603"/>
      <w:bookmarkStart w:id="134" w:name="_Toc310338104"/>
      <w:bookmarkStart w:id="135" w:name="_Toc345073357"/>
      <w:bookmarkStart w:id="136" w:name="_Toc92873139"/>
      <w:r w:rsidRPr="00EF6303">
        <w:rPr>
          <w:lang w:val="en-US"/>
        </w:rPr>
        <w:t>4.2.</w:t>
      </w:r>
      <w:r w:rsidR="00024B57" w:rsidRPr="00EF6303">
        <w:rPr>
          <w:lang w:val="en-US"/>
        </w:rPr>
        <w:t>5</w:t>
      </w:r>
      <w:r w:rsidRPr="00EF6303">
        <w:rPr>
          <w:lang w:val="en-US"/>
        </w:rPr>
        <w:tab/>
      </w:r>
      <w:r w:rsidR="00B944FE" w:rsidRPr="00EF6303">
        <w:rPr>
          <w:lang w:val="en-US"/>
        </w:rPr>
        <w:t>Spin-offs and other securities distributions</w:t>
      </w:r>
      <w:bookmarkEnd w:id="133"/>
      <w:bookmarkEnd w:id="134"/>
      <w:bookmarkEnd w:id="135"/>
      <w:bookmarkEnd w:id="136"/>
    </w:p>
    <w:p w14:paraId="6D1C8BAD" w14:textId="6A4F2E48" w:rsidR="00F0173C" w:rsidRPr="0059014C" w:rsidRDefault="00F0173C" w:rsidP="00B67341">
      <w:pPr>
        <w:rPr>
          <w:rFonts w:ascii="Times New Roman" w:hAnsi="Times New Roman" w:cs="Times New Roman"/>
          <w:lang w:val="en-US"/>
        </w:rPr>
      </w:pPr>
      <w:r w:rsidRPr="0059014C">
        <w:rPr>
          <w:rFonts w:ascii="Times New Roman" w:hAnsi="Times New Roman" w:cs="Times New Roman"/>
          <w:lang w:val="en-US"/>
        </w:rPr>
        <w:t>Where the Record Date for a spin-off or other similar securities distribution occurs during a period of Deficient Delivery, the Selling Institution shall make delivery to the Buying Institution of the number and type of shares accruing through the spin-off, in addition to the number and type of shares of the original Trade. This shall take place on the payment date for the event, or on the same day the underlying settlement transaction settles if this takes place after payment date for the event.</w:t>
      </w:r>
    </w:p>
    <w:p w14:paraId="2A1500A6" w14:textId="77777777" w:rsidR="00892D57" w:rsidRPr="00EF6303" w:rsidRDefault="00892D57" w:rsidP="005D73A7">
      <w:pPr>
        <w:spacing w:line="240" w:lineRule="auto"/>
        <w:rPr>
          <w:rFonts w:ascii="Times New Roman" w:hAnsi="Times New Roman" w:cs="Times New Roman"/>
          <w:lang w:val="en-US"/>
        </w:rPr>
      </w:pPr>
    </w:p>
    <w:p w14:paraId="1F9E27BB" w14:textId="429168E1" w:rsidR="000837D8" w:rsidRPr="00EF6303" w:rsidRDefault="00892D57" w:rsidP="0085738D">
      <w:pPr>
        <w:pStyle w:val="Rubrik3"/>
        <w:rPr>
          <w:lang w:val="en-US"/>
        </w:rPr>
      </w:pPr>
      <w:bookmarkStart w:id="137" w:name="_Toc310337604"/>
      <w:bookmarkStart w:id="138" w:name="_Toc310338105"/>
      <w:bookmarkStart w:id="139" w:name="_Toc345073358"/>
      <w:bookmarkStart w:id="140" w:name="_Toc92873140"/>
      <w:r w:rsidRPr="00EF6303">
        <w:rPr>
          <w:lang w:val="en-US"/>
        </w:rPr>
        <w:t>4.2.</w:t>
      </w:r>
      <w:r w:rsidR="00024B57" w:rsidRPr="00EF6303">
        <w:rPr>
          <w:lang w:val="en-US"/>
        </w:rPr>
        <w:t>6</w:t>
      </w:r>
      <w:r w:rsidRPr="00EF6303">
        <w:rPr>
          <w:lang w:val="en-US"/>
        </w:rPr>
        <w:tab/>
      </w:r>
      <w:r w:rsidR="0083742D" w:rsidRPr="00EF6303">
        <w:rPr>
          <w:lang w:val="en-US"/>
        </w:rPr>
        <w:t>Distribution of subscription rights, reverse and redemption rights</w:t>
      </w:r>
      <w:bookmarkEnd w:id="140"/>
    </w:p>
    <w:p w14:paraId="36941C71" w14:textId="32B87591" w:rsidR="000837D8" w:rsidRPr="0059014C" w:rsidRDefault="009E6847" w:rsidP="0080255D">
      <w:pPr>
        <w:pStyle w:val="Rubrik3"/>
        <w:rPr>
          <w:rFonts w:ascii="Times New Roman" w:hAnsi="Times New Roman" w:cs="Times New Roman"/>
          <w:sz w:val="22"/>
          <w:lang w:val="en-US"/>
        </w:rPr>
      </w:pPr>
      <w:bookmarkStart w:id="141" w:name="_Toc56671246"/>
      <w:bookmarkStart w:id="142" w:name="_Toc92873141"/>
      <w:r w:rsidRPr="0059014C">
        <w:rPr>
          <w:rFonts w:ascii="Times New Roman" w:hAnsi="Times New Roman" w:cs="Times New Roman"/>
          <w:sz w:val="22"/>
          <w:lang w:val="en-US"/>
        </w:rPr>
        <w:t xml:space="preserve">Where the record date for the detachment of subscription rights or reverse/redemption rights occurs during a period of Deficient Delivery, the Selling Institution shall, as soon as the rights become available for transfer, provide the Buying Institution with </w:t>
      </w:r>
      <w:proofErr w:type="gramStart"/>
      <w:r w:rsidRPr="0059014C">
        <w:rPr>
          <w:rFonts w:ascii="Times New Roman" w:hAnsi="Times New Roman" w:cs="Times New Roman"/>
          <w:sz w:val="22"/>
          <w:lang w:val="en-US"/>
        </w:rPr>
        <w:t>all of</w:t>
      </w:r>
      <w:proofErr w:type="gramEnd"/>
      <w:r w:rsidRPr="0059014C">
        <w:rPr>
          <w:rFonts w:ascii="Times New Roman" w:hAnsi="Times New Roman" w:cs="Times New Roman"/>
          <w:sz w:val="22"/>
          <w:lang w:val="en-US"/>
        </w:rPr>
        <w:t xml:space="preserve"> the rights which the Buying Institution </w:t>
      </w:r>
      <w:r w:rsidRPr="0059014C">
        <w:rPr>
          <w:rFonts w:ascii="Times New Roman" w:hAnsi="Times New Roman" w:cs="Times New Roman"/>
          <w:sz w:val="22"/>
          <w:lang w:val="en-US"/>
        </w:rPr>
        <w:lastRenderedPageBreak/>
        <w:t>would have obtained had it possessed the shares on the Record Date. Where such transfer has not occurred within three Banking Days of the time when the possibility arose for the first time, the Buying Institution shall be entitled to execute a buy-in at the Selling Institution's expense.</w:t>
      </w:r>
      <w:bookmarkEnd w:id="141"/>
      <w:bookmarkEnd w:id="142"/>
      <w:r w:rsidRPr="0059014C">
        <w:rPr>
          <w:rFonts w:ascii="Times New Roman" w:hAnsi="Times New Roman" w:cs="Times New Roman"/>
          <w:sz w:val="22"/>
          <w:lang w:val="en-US"/>
        </w:rPr>
        <w:t xml:space="preserve">  </w:t>
      </w:r>
    </w:p>
    <w:p w14:paraId="6982F884" w14:textId="77777777" w:rsidR="00D46C11" w:rsidRPr="0080255D" w:rsidRDefault="00D46C11" w:rsidP="00D46C11">
      <w:pPr>
        <w:rPr>
          <w:rFonts w:ascii="Times New Roman" w:hAnsi="Times New Roman" w:cs="Times New Roman"/>
          <w:lang w:val="en-US"/>
        </w:rPr>
      </w:pPr>
    </w:p>
    <w:p w14:paraId="02C6991B" w14:textId="3BA241E4" w:rsidR="00892D57" w:rsidRPr="00EF6303" w:rsidRDefault="000837D8" w:rsidP="0085738D">
      <w:pPr>
        <w:pStyle w:val="Rubrik3"/>
        <w:rPr>
          <w:lang w:val="en-US"/>
        </w:rPr>
      </w:pPr>
      <w:bookmarkStart w:id="143" w:name="_Toc92873142"/>
      <w:r w:rsidRPr="00EF6303">
        <w:rPr>
          <w:lang w:val="en-US"/>
        </w:rPr>
        <w:t>4.2.7</w:t>
      </w:r>
      <w:r w:rsidRPr="00EF6303">
        <w:rPr>
          <w:lang w:val="en-US"/>
        </w:rPr>
        <w:tab/>
      </w:r>
      <w:r w:rsidR="00892D57" w:rsidRPr="00EF6303">
        <w:rPr>
          <w:lang w:val="en-US"/>
        </w:rPr>
        <w:t>Reverse split, etc.</w:t>
      </w:r>
      <w:bookmarkEnd w:id="137"/>
      <w:bookmarkEnd w:id="138"/>
      <w:bookmarkEnd w:id="139"/>
      <w:bookmarkEnd w:id="143"/>
      <w:r w:rsidR="00892D57" w:rsidRPr="00EF6303">
        <w:rPr>
          <w:lang w:val="en-US"/>
        </w:rPr>
        <w:t xml:space="preserve"> </w:t>
      </w:r>
    </w:p>
    <w:p w14:paraId="17EC4826" w14:textId="78F1BDB5"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w:t>
      </w:r>
      <w:r w:rsidR="001D5C6A" w:rsidRPr="00EF6303">
        <w:rPr>
          <w:rFonts w:ascii="Times New Roman" w:hAnsi="Times New Roman" w:cs="Times New Roman"/>
          <w:lang w:val="en-US"/>
        </w:rPr>
        <w:t>R</w:t>
      </w:r>
      <w:r w:rsidRPr="00EF6303">
        <w:rPr>
          <w:rFonts w:ascii="Times New Roman" w:hAnsi="Times New Roman" w:cs="Times New Roman"/>
          <w:lang w:val="en-US"/>
        </w:rPr>
        <w:t xml:space="preserve">ecord </w:t>
      </w:r>
      <w:r w:rsidR="001D5C6A" w:rsidRPr="00EF6303">
        <w:rPr>
          <w:rFonts w:ascii="Times New Roman" w:hAnsi="Times New Roman" w:cs="Times New Roman"/>
          <w:lang w:val="en-US"/>
        </w:rPr>
        <w:t>D</w:t>
      </w:r>
      <w:r w:rsidRPr="00EF6303">
        <w:rPr>
          <w:rFonts w:ascii="Times New Roman" w:hAnsi="Times New Roman" w:cs="Times New Roman"/>
          <w:lang w:val="en-US"/>
        </w:rPr>
        <w:t xml:space="preserve">ate for a reverse split, split or reduction in share capital occurs during a period of Deficient Delivery, the Selling Institution shall deliver to the Buying Institution the number </w:t>
      </w:r>
      <w:r w:rsidR="00645539" w:rsidRPr="00EF6303">
        <w:rPr>
          <w:rFonts w:ascii="Times New Roman" w:hAnsi="Times New Roman" w:cs="Times New Roman"/>
          <w:lang w:val="en-US"/>
        </w:rPr>
        <w:t xml:space="preserve">and type </w:t>
      </w:r>
      <w:r w:rsidRPr="00EF6303">
        <w:rPr>
          <w:rFonts w:ascii="Times New Roman" w:hAnsi="Times New Roman" w:cs="Times New Roman"/>
          <w:lang w:val="en-US"/>
        </w:rPr>
        <w:t>of shares which, following a recalculation, correspond to the original Trade. Where some form of cash payment or compensation shall be paid to the Buying Institution on the payment date for the event, or on the same day the underlying settlement transaction settles if this takes place after payment date for the event.</w:t>
      </w:r>
      <w:bookmarkStart w:id="144" w:name="_Toc310337605"/>
      <w:bookmarkStart w:id="145" w:name="_Toc310338106"/>
      <w:bookmarkStart w:id="146" w:name="_Toc345073359"/>
    </w:p>
    <w:p w14:paraId="5E989B25" w14:textId="77777777" w:rsidR="00892D57" w:rsidRPr="00EF6303" w:rsidRDefault="00892D57" w:rsidP="005D73A7">
      <w:pPr>
        <w:spacing w:line="240" w:lineRule="auto"/>
        <w:rPr>
          <w:rFonts w:ascii="Times New Roman" w:hAnsi="Times New Roman" w:cs="Times New Roman"/>
          <w:lang w:val="en-US"/>
        </w:rPr>
      </w:pPr>
    </w:p>
    <w:p w14:paraId="1F84B3E8" w14:textId="5CFA84AA" w:rsidR="00892D57" w:rsidRPr="00EF6303" w:rsidRDefault="00892D57" w:rsidP="0085738D">
      <w:pPr>
        <w:pStyle w:val="Rubrik3"/>
        <w:rPr>
          <w:lang w:val="en-US"/>
        </w:rPr>
      </w:pPr>
      <w:bookmarkStart w:id="147" w:name="_Toc92873143"/>
      <w:r w:rsidRPr="00EF6303">
        <w:rPr>
          <w:lang w:val="en-US"/>
        </w:rPr>
        <w:t>4.2.</w:t>
      </w:r>
      <w:r w:rsidR="00645539" w:rsidRPr="00EF6303">
        <w:rPr>
          <w:lang w:val="en-US"/>
        </w:rPr>
        <w:t>8</w:t>
      </w:r>
      <w:r w:rsidRPr="00EF6303">
        <w:rPr>
          <w:lang w:val="en-US"/>
        </w:rPr>
        <w:tab/>
        <w:t>Redemption,</w:t>
      </w:r>
      <w:r w:rsidR="007E6912" w:rsidRPr="00EF6303">
        <w:rPr>
          <w:lang w:val="en-US"/>
        </w:rPr>
        <w:t xml:space="preserve"> exchange against cash, </w:t>
      </w:r>
      <w:r w:rsidRPr="00EF6303">
        <w:rPr>
          <w:lang w:val="en-US"/>
        </w:rPr>
        <w:t>etc.</w:t>
      </w:r>
      <w:bookmarkEnd w:id="144"/>
      <w:bookmarkEnd w:id="145"/>
      <w:bookmarkEnd w:id="146"/>
      <w:bookmarkEnd w:id="147"/>
      <w:r w:rsidRPr="00EF6303">
        <w:rPr>
          <w:lang w:val="en-US"/>
        </w:rPr>
        <w:t xml:space="preserve"> </w:t>
      </w:r>
    </w:p>
    <w:p w14:paraId="6CB0CA79" w14:textId="77777777" w:rsidR="001647C5" w:rsidRPr="00EF6303" w:rsidRDefault="001647C5" w:rsidP="001647C5">
      <w:pPr>
        <w:spacing w:line="240" w:lineRule="auto"/>
        <w:rPr>
          <w:rFonts w:ascii="Times New Roman" w:hAnsi="Times New Roman" w:cs="Times New Roman"/>
          <w:lang w:val="en-US"/>
        </w:rPr>
      </w:pPr>
      <w:r w:rsidRPr="00EF6303">
        <w:rPr>
          <w:rFonts w:ascii="Times New Roman" w:hAnsi="Times New Roman" w:cs="Times New Roman"/>
          <w:lang w:val="en-US"/>
        </w:rPr>
        <w:t xml:space="preserve">Where the Record Date for redemption against cash of bonds, other debt instruments or equities occurs during a period of Deficient Delivery, the </w:t>
      </w:r>
      <w:r w:rsidRPr="00EF6303">
        <w:rPr>
          <w:rFonts w:ascii="Times New Roman" w:hAnsi="Times New Roman"/>
          <w:lang w:val="en-US"/>
        </w:rPr>
        <w:t>Selling Institution shall deliver the</w:t>
      </w:r>
      <w:r w:rsidRPr="00EF6303">
        <w:rPr>
          <w:rFonts w:ascii="Times New Roman" w:hAnsi="Times New Roman" w:cs="Times New Roman"/>
          <w:lang w:val="en-US"/>
        </w:rPr>
        <w:t xml:space="preserve"> payable amount in full, to the Buying Institution on the payment date for the event. </w:t>
      </w:r>
      <w:r w:rsidRPr="00EF6303">
        <w:rPr>
          <w:rFonts w:ascii="Times New Roman" w:hAnsi="Times New Roman"/>
          <w:lang w:val="en-US"/>
        </w:rPr>
        <w:t>The Buying Institution shall in turn deliver</w:t>
      </w:r>
      <w:r w:rsidRPr="00EF6303">
        <w:rPr>
          <w:rFonts w:ascii="Times New Roman" w:hAnsi="Times New Roman" w:cs="Times New Roman"/>
          <w:lang w:val="en-US"/>
        </w:rPr>
        <w:t xml:space="preserve"> the settlement amount to the Selling Institution.</w:t>
      </w:r>
    </w:p>
    <w:p w14:paraId="50772FF3" w14:textId="77777777" w:rsidR="00892D57" w:rsidRPr="00EF6303" w:rsidRDefault="00892D57" w:rsidP="005D73A7">
      <w:pPr>
        <w:spacing w:line="240" w:lineRule="auto"/>
        <w:rPr>
          <w:rFonts w:ascii="Times New Roman" w:hAnsi="Times New Roman" w:cs="Times New Roman"/>
          <w:lang w:val="en-US"/>
        </w:rPr>
      </w:pPr>
    </w:p>
    <w:p w14:paraId="07776FFF" w14:textId="3F78564A" w:rsidR="00892D57" w:rsidRPr="00EF6303" w:rsidRDefault="00892D57" w:rsidP="0085738D">
      <w:pPr>
        <w:pStyle w:val="Rubrik3"/>
        <w:rPr>
          <w:lang w:val="en-US"/>
        </w:rPr>
      </w:pPr>
      <w:bookmarkStart w:id="148" w:name="_Toc310337606"/>
      <w:bookmarkStart w:id="149" w:name="_Toc310338107"/>
      <w:bookmarkStart w:id="150" w:name="_Toc345073360"/>
      <w:bookmarkStart w:id="151" w:name="_Toc92873144"/>
      <w:r w:rsidRPr="00EF6303">
        <w:rPr>
          <w:lang w:val="en-US"/>
        </w:rPr>
        <w:t>4.2.</w:t>
      </w:r>
      <w:r w:rsidR="008E0129" w:rsidRPr="00EF6303">
        <w:rPr>
          <w:lang w:val="en-US"/>
        </w:rPr>
        <w:t>9</w:t>
      </w:r>
      <w:r w:rsidRPr="00EF6303">
        <w:rPr>
          <w:lang w:val="en-US"/>
        </w:rPr>
        <w:tab/>
        <w:t>Final date for offers</w:t>
      </w:r>
      <w:r w:rsidR="00927321" w:rsidRPr="00EF6303">
        <w:rPr>
          <w:lang w:val="en-US"/>
        </w:rPr>
        <w:t xml:space="preserve"> and Buyer Protection</w:t>
      </w:r>
      <w:bookmarkEnd w:id="148"/>
      <w:bookmarkEnd w:id="149"/>
      <w:bookmarkEnd w:id="150"/>
      <w:bookmarkEnd w:id="151"/>
    </w:p>
    <w:p w14:paraId="378DE5AC" w14:textId="1B124E51" w:rsidR="00B9505F" w:rsidRPr="00EF6303" w:rsidRDefault="00B9505F" w:rsidP="00B9505F">
      <w:pPr>
        <w:spacing w:line="240" w:lineRule="auto"/>
        <w:rPr>
          <w:rFonts w:ascii="Times New Roman" w:hAnsi="Times New Roman" w:cs="Times New Roman"/>
          <w:lang w:val="en-US"/>
        </w:rPr>
      </w:pPr>
      <w:r w:rsidRPr="00EF6303">
        <w:rPr>
          <w:rFonts w:ascii="Times New Roman" w:hAnsi="Times New Roman"/>
          <w:lang w:val="en-US"/>
        </w:rPr>
        <w:t xml:space="preserve">Elective Corporate Action Events such as rights exercise, tender offers, </w:t>
      </w:r>
      <w:r w:rsidRPr="00EF6303">
        <w:rPr>
          <w:rFonts w:ascii="Times New Roman" w:hAnsi="Times New Roman" w:cs="Times New Roman"/>
          <w:lang w:val="en-US"/>
        </w:rPr>
        <w:t xml:space="preserve">conversion, and other similar rights, as well as holdings of call options, put options and purchase rights, etc. normally have a stated expiration date by which the holder must take certain measures in order to be able to exercise the </w:t>
      </w:r>
      <w:proofErr w:type="gramStart"/>
      <w:r w:rsidRPr="00EF6303">
        <w:rPr>
          <w:rFonts w:ascii="Times New Roman" w:hAnsi="Times New Roman" w:cs="Times New Roman"/>
          <w:lang w:val="en-US"/>
        </w:rPr>
        <w:t xml:space="preserve">right </w:t>
      </w:r>
      <w:r w:rsidRPr="00EF6303">
        <w:rPr>
          <w:rFonts w:ascii="Times New Roman" w:hAnsi="Times New Roman"/>
          <w:lang w:val="en-US"/>
        </w:rPr>
        <w:t xml:space="preserve"> to</w:t>
      </w:r>
      <w:proofErr w:type="gramEnd"/>
      <w:r w:rsidRPr="00EF6303">
        <w:rPr>
          <w:rFonts w:ascii="Times New Roman" w:hAnsi="Times New Roman"/>
          <w:lang w:val="en-US"/>
        </w:rPr>
        <w:t xml:space="preserve"> choose a specific option or receive a specific outturn.</w:t>
      </w:r>
      <w:r w:rsidRPr="00EF6303">
        <w:rPr>
          <w:rFonts w:ascii="Times New Roman" w:hAnsi="Times New Roman" w:cs="Times New Roman"/>
          <w:lang w:val="en-US"/>
        </w:rPr>
        <w:t xml:space="preserve"> Where, notwithstanding the provisions in this section (4), a Buying Institution risk forfeiting such a right </w:t>
      </w:r>
      <w:proofErr w:type="gramStart"/>
      <w:r w:rsidRPr="00EF6303">
        <w:rPr>
          <w:rFonts w:ascii="Times New Roman" w:hAnsi="Times New Roman" w:cs="Times New Roman"/>
          <w:lang w:val="en-US"/>
        </w:rPr>
        <w:t>as a consequence of</w:t>
      </w:r>
      <w:proofErr w:type="gramEnd"/>
      <w:r w:rsidRPr="00EF6303">
        <w:rPr>
          <w:rFonts w:ascii="Times New Roman" w:hAnsi="Times New Roman" w:cs="Times New Roman"/>
          <w:lang w:val="en-US"/>
        </w:rPr>
        <w:t xml:space="preserve"> Deficient Delivery, the </w:t>
      </w:r>
      <w:r w:rsidRPr="00EF6303">
        <w:rPr>
          <w:rFonts w:ascii="Times New Roman" w:hAnsi="Times New Roman"/>
          <w:lang w:val="en-US"/>
        </w:rPr>
        <w:t xml:space="preserve">Buying Institution shall send a Buyer Protection instruction in accordance with Annex </w:t>
      </w:r>
      <w:r w:rsidR="00717C3D" w:rsidRPr="00EF6303">
        <w:rPr>
          <w:rFonts w:ascii="Times New Roman" w:hAnsi="Times New Roman"/>
          <w:lang w:val="en-US"/>
        </w:rPr>
        <w:t>4</w:t>
      </w:r>
      <w:r w:rsidRPr="00EF6303">
        <w:rPr>
          <w:rFonts w:ascii="Times New Roman" w:hAnsi="Times New Roman"/>
          <w:lang w:val="en-US"/>
        </w:rPr>
        <w:t xml:space="preserve"> to the </w:t>
      </w:r>
      <w:r w:rsidRPr="00EF6303">
        <w:rPr>
          <w:rFonts w:ascii="Times New Roman" w:hAnsi="Times New Roman" w:cs="Times New Roman"/>
          <w:lang w:val="en-US"/>
        </w:rPr>
        <w:t xml:space="preserve">Selling Institution before the Buyer Protection Deadline. The Selling Institution shall </w:t>
      </w:r>
      <w:r w:rsidRPr="00EF6303">
        <w:rPr>
          <w:rFonts w:ascii="Times New Roman" w:hAnsi="Times New Roman"/>
          <w:lang w:val="en-US"/>
        </w:rPr>
        <w:t>immediately reply to</w:t>
      </w:r>
      <w:r w:rsidRPr="00EF6303">
        <w:rPr>
          <w:rFonts w:ascii="Times New Roman" w:hAnsi="Times New Roman" w:cs="Times New Roman"/>
          <w:lang w:val="en-US"/>
        </w:rPr>
        <w:t xml:space="preserve"> the Buying Institution and</w:t>
      </w:r>
      <w:r w:rsidR="006A2DBF" w:rsidRPr="00EF6303">
        <w:rPr>
          <w:rFonts w:ascii="Times New Roman" w:hAnsi="Times New Roman" w:cs="Times New Roman"/>
          <w:lang w:val="en-US"/>
        </w:rPr>
        <w:t xml:space="preserve"> </w:t>
      </w:r>
      <w:r w:rsidRPr="00EF6303">
        <w:rPr>
          <w:rFonts w:ascii="Times New Roman" w:hAnsi="Times New Roman" w:cs="Times New Roman"/>
          <w:lang w:val="en-US"/>
        </w:rPr>
        <w:t>the parties shall initiate the cancel and replacement process in line with the Buyer Protection instruction.</w:t>
      </w:r>
    </w:p>
    <w:p w14:paraId="59B0BEAA" w14:textId="53ADC768" w:rsidR="00B9505F" w:rsidRDefault="00B9505F" w:rsidP="00B9505F">
      <w:pPr>
        <w:spacing w:line="240" w:lineRule="auto"/>
        <w:rPr>
          <w:rFonts w:ascii="Times New Roman" w:hAnsi="Times New Roman"/>
          <w:lang w:val="en-US"/>
        </w:rPr>
      </w:pPr>
      <w:r w:rsidRPr="00EF6303">
        <w:rPr>
          <w:rFonts w:ascii="Times New Roman" w:hAnsi="Times New Roman"/>
          <w:lang w:val="en-US"/>
        </w:rPr>
        <w:t xml:space="preserve">If the Buying Institution does not send a Buyer Protection instruction to the Selling Institution before the Buyer Protection Deadline, it is deemed that the Buying Institution has chosen the </w:t>
      </w:r>
      <w:proofErr w:type="gramStart"/>
      <w:r w:rsidRPr="00EF6303">
        <w:rPr>
          <w:rFonts w:ascii="Times New Roman" w:hAnsi="Times New Roman"/>
          <w:lang w:val="en-US"/>
        </w:rPr>
        <w:t>issuer’s</w:t>
      </w:r>
      <w:proofErr w:type="gramEnd"/>
      <w:r w:rsidRPr="00EF6303">
        <w:rPr>
          <w:rFonts w:ascii="Times New Roman" w:hAnsi="Times New Roman"/>
          <w:lang w:val="en-US"/>
        </w:rPr>
        <w:t xml:space="preserve"> or offeror’s default option for the corporate action event.</w:t>
      </w:r>
    </w:p>
    <w:p w14:paraId="4CC7B526" w14:textId="77777777" w:rsidR="0000606F" w:rsidRPr="00EF6303" w:rsidRDefault="0000606F" w:rsidP="00B9505F">
      <w:pPr>
        <w:spacing w:line="240" w:lineRule="auto"/>
        <w:rPr>
          <w:rFonts w:ascii="Times New Roman" w:hAnsi="Times New Roman" w:cs="Times New Roman"/>
          <w:lang w:val="en-US"/>
        </w:rPr>
      </w:pPr>
    </w:p>
    <w:p w14:paraId="668C6D20" w14:textId="584A45AE" w:rsidR="007B6541" w:rsidRPr="00EF6303" w:rsidRDefault="00C0530B" w:rsidP="005D73A7">
      <w:pPr>
        <w:spacing w:line="240" w:lineRule="auto"/>
        <w:rPr>
          <w:sz w:val="28"/>
          <w:lang w:val="en-US"/>
        </w:rPr>
      </w:pPr>
      <w:r w:rsidRPr="00EF6303">
        <w:rPr>
          <w:sz w:val="28"/>
          <w:lang w:val="en-US"/>
        </w:rPr>
        <w:t>4.2.10</w:t>
      </w:r>
      <w:r w:rsidRPr="00EF6303">
        <w:rPr>
          <w:sz w:val="28"/>
          <w:lang w:val="en-US"/>
        </w:rPr>
        <w:tab/>
      </w:r>
      <w:r w:rsidR="00ED0CD4" w:rsidRPr="00EF6303">
        <w:rPr>
          <w:sz w:val="28"/>
          <w:lang w:val="en-US"/>
        </w:rPr>
        <w:t>Last trading day of the interim security</w:t>
      </w:r>
    </w:p>
    <w:p w14:paraId="0D8C2C58" w14:textId="77777777" w:rsidR="00ED0CD4" w:rsidRPr="00EF6303" w:rsidRDefault="00ED0CD4" w:rsidP="00ED0CD4">
      <w:pPr>
        <w:spacing w:line="240" w:lineRule="auto"/>
        <w:rPr>
          <w:rFonts w:ascii="Times New Roman" w:hAnsi="Times New Roman" w:cs="Times New Roman"/>
          <w:lang w:val="en-US"/>
        </w:rPr>
      </w:pPr>
      <w:r w:rsidRPr="00EF6303">
        <w:rPr>
          <w:rFonts w:ascii="Times New Roman" w:hAnsi="Times New Roman" w:cs="Times New Roman"/>
          <w:lang w:val="en-US"/>
        </w:rPr>
        <w:t xml:space="preserve">In an elective </w:t>
      </w:r>
      <w:proofErr w:type="spellStart"/>
      <w:r w:rsidRPr="00EF6303">
        <w:rPr>
          <w:rFonts w:ascii="Times New Roman" w:hAnsi="Times New Roman" w:cs="Times New Roman"/>
          <w:lang w:val="en-US"/>
        </w:rPr>
        <w:t>reorganisation</w:t>
      </w:r>
      <w:proofErr w:type="spellEnd"/>
      <w:r w:rsidRPr="00EF6303">
        <w:rPr>
          <w:rFonts w:ascii="Times New Roman" w:hAnsi="Times New Roman" w:cs="Times New Roman"/>
          <w:lang w:val="en-US"/>
        </w:rPr>
        <w:t xml:space="preserve"> corporate action event for which interim securities have been issued, </w:t>
      </w:r>
      <w:proofErr w:type="gramStart"/>
      <w:r w:rsidRPr="00EF6303">
        <w:rPr>
          <w:rFonts w:ascii="Times New Roman" w:hAnsi="Times New Roman" w:cs="Times New Roman"/>
          <w:lang w:val="en-US"/>
        </w:rPr>
        <w:t>e.g.</w:t>
      </w:r>
      <w:proofErr w:type="gramEnd"/>
      <w:r w:rsidRPr="00EF6303">
        <w:rPr>
          <w:rFonts w:ascii="Times New Roman" w:hAnsi="Times New Roman" w:cs="Times New Roman"/>
          <w:lang w:val="en-US"/>
        </w:rPr>
        <w:t xml:space="preserve"> rights issue, the last trading day of the interim security should be at least one Settlement Cycle plus one Business Day before the Market Deadline of the event.</w:t>
      </w:r>
    </w:p>
    <w:p w14:paraId="558DE750" w14:textId="77777777" w:rsidR="00ED0CD4" w:rsidRPr="00EF6303" w:rsidRDefault="00ED0CD4" w:rsidP="00ED0CD4">
      <w:pPr>
        <w:spacing w:line="240" w:lineRule="auto"/>
        <w:rPr>
          <w:rFonts w:ascii="Times New Roman" w:hAnsi="Times New Roman" w:cs="Times New Roman"/>
          <w:lang w:val="en-US"/>
        </w:rPr>
      </w:pPr>
      <w:r w:rsidRPr="00EF6303">
        <w:rPr>
          <w:rFonts w:ascii="Times New Roman" w:hAnsi="Times New Roman" w:cs="Times New Roman"/>
          <w:lang w:val="en-US"/>
        </w:rPr>
        <w:t>Such interim security types used in the Swedish market are:</w:t>
      </w:r>
    </w:p>
    <w:p w14:paraId="4D60766C" w14:textId="7EC5ED3E" w:rsidR="00B2055A" w:rsidRPr="00EF6303" w:rsidRDefault="00B2055A" w:rsidP="00B2055A">
      <w:pPr>
        <w:rPr>
          <w:rFonts w:ascii="Times New Roman" w:hAnsi="Times New Roman" w:cs="Times New Roman"/>
          <w:lang w:val="en-US"/>
        </w:rPr>
      </w:pPr>
      <w:proofErr w:type="gramStart"/>
      <w:r w:rsidRPr="00EF6303">
        <w:rPr>
          <w:rFonts w:ascii="Times New Roman" w:hAnsi="Times New Roman" w:cs="Times New Roman"/>
          <w:lang w:val="en-US"/>
        </w:rPr>
        <w:t>SR  =</w:t>
      </w:r>
      <w:proofErr w:type="gramEnd"/>
      <w:r w:rsidRPr="00EF6303">
        <w:rPr>
          <w:rFonts w:ascii="Times New Roman" w:hAnsi="Times New Roman" w:cs="Times New Roman"/>
          <w:lang w:val="en-US"/>
        </w:rPr>
        <w:t xml:space="preserve"> Special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speciell</w:t>
      </w:r>
      <w:proofErr w:type="spellEnd"/>
      <w:r w:rsidRPr="00EF6303">
        <w:rPr>
          <w:rFonts w:ascii="Times New Roman" w:hAnsi="Times New Roman" w:cs="Times New Roman"/>
          <w:lang w:val="en-US"/>
        </w:rPr>
        <w:t xml:space="preserve"> </w:t>
      </w:r>
      <w:proofErr w:type="spellStart"/>
      <w:r w:rsidRPr="00EF6303">
        <w:rPr>
          <w:rFonts w:ascii="Times New Roman" w:hAnsi="Times New Roman" w:cs="Times New Roman"/>
          <w:lang w:val="en-US"/>
        </w:rPr>
        <w:t>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various events, such as reverse rights offer)</w:t>
      </w:r>
    </w:p>
    <w:p w14:paraId="08ABE62E" w14:textId="36BB2779" w:rsidR="00B2055A" w:rsidRPr="00EF6303" w:rsidRDefault="00B2055A" w:rsidP="00B2055A">
      <w:pPr>
        <w:rPr>
          <w:rFonts w:ascii="Times New Roman" w:hAnsi="Times New Roman" w:cs="Times New Roman"/>
          <w:lang w:val="en-US"/>
        </w:rPr>
      </w:pPr>
      <w:proofErr w:type="gramStart"/>
      <w:r w:rsidRPr="00EF6303">
        <w:rPr>
          <w:rFonts w:ascii="Times New Roman" w:hAnsi="Times New Roman" w:cs="Times New Roman"/>
          <w:lang w:val="en-US"/>
        </w:rPr>
        <w:t>TR  =</w:t>
      </w:r>
      <w:proofErr w:type="gramEnd"/>
      <w:r w:rsidRPr="00EF6303">
        <w:rPr>
          <w:rFonts w:ascii="Times New Roman" w:hAnsi="Times New Roman" w:cs="Times New Roman"/>
          <w:lang w:val="en-US"/>
        </w:rPr>
        <w:t xml:space="preserve"> Subscription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teckningsrätt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rights issue)</w:t>
      </w:r>
    </w:p>
    <w:p w14:paraId="45AA1720" w14:textId="15F013C8" w:rsidR="00B2055A" w:rsidRPr="00EF6303" w:rsidRDefault="00B2055A" w:rsidP="00B2055A">
      <w:pPr>
        <w:rPr>
          <w:rFonts w:ascii="Times New Roman" w:hAnsi="Times New Roman" w:cs="Times New Roman"/>
          <w:lang w:val="en-US"/>
        </w:rPr>
      </w:pPr>
      <w:proofErr w:type="gramStart"/>
      <w:r w:rsidRPr="00EF6303">
        <w:rPr>
          <w:rFonts w:ascii="Times New Roman" w:hAnsi="Times New Roman" w:cs="Times New Roman"/>
          <w:lang w:val="en-US"/>
        </w:rPr>
        <w:t>UR  =</w:t>
      </w:r>
      <w:proofErr w:type="gramEnd"/>
      <w:r w:rsidRPr="00EF6303">
        <w:rPr>
          <w:rFonts w:ascii="Times New Roman" w:hAnsi="Times New Roman" w:cs="Times New Roman"/>
          <w:lang w:val="en-US"/>
        </w:rPr>
        <w:t xml:space="preserve"> Unit right, </w:t>
      </w:r>
      <w:r w:rsidR="005F16FA" w:rsidRPr="00EF6303">
        <w:rPr>
          <w:rFonts w:ascii="Times New Roman" w:hAnsi="Times New Roman" w:cs="Times New Roman"/>
          <w:lang w:val="en-US"/>
        </w:rPr>
        <w:t>“</w:t>
      </w:r>
      <w:proofErr w:type="spellStart"/>
      <w:r w:rsidRPr="00EF6303">
        <w:rPr>
          <w:rFonts w:ascii="Times New Roman" w:hAnsi="Times New Roman" w:cs="Times New Roman"/>
          <w:lang w:val="en-US"/>
        </w:rPr>
        <w:t>uniträtt</w:t>
      </w:r>
      <w:proofErr w:type="spellEnd"/>
      <w:r w:rsidR="005F16FA" w:rsidRPr="00EF6303">
        <w:rPr>
          <w:rFonts w:ascii="Times New Roman" w:hAnsi="Times New Roman" w:cs="Times New Roman"/>
          <w:lang w:val="en-US"/>
        </w:rPr>
        <w:t>”</w:t>
      </w:r>
      <w:r w:rsidRPr="00EF6303">
        <w:rPr>
          <w:rFonts w:ascii="Times New Roman" w:hAnsi="Times New Roman" w:cs="Times New Roman"/>
          <w:lang w:val="en-US"/>
        </w:rPr>
        <w:t xml:space="preserve"> (used in various events, often rights issue where holders also received other securities than just the shares when they exercise)</w:t>
      </w:r>
    </w:p>
    <w:p w14:paraId="34601C52" w14:textId="77777777" w:rsidR="00ED0CD4" w:rsidRPr="00EF6303" w:rsidRDefault="00ED0CD4" w:rsidP="005D73A7">
      <w:pPr>
        <w:spacing w:line="240" w:lineRule="auto"/>
        <w:rPr>
          <w:rFonts w:ascii="Times New Roman" w:hAnsi="Times New Roman" w:cs="Times New Roman"/>
          <w:lang w:val="en-GB"/>
        </w:rPr>
      </w:pPr>
    </w:p>
    <w:p w14:paraId="34436281" w14:textId="33211526" w:rsidR="00251D50" w:rsidRPr="00EF6303" w:rsidRDefault="00251D50" w:rsidP="00251D50">
      <w:pPr>
        <w:pStyle w:val="Rubrik3"/>
        <w:rPr>
          <w:lang w:val="en-US"/>
        </w:rPr>
      </w:pPr>
      <w:bookmarkStart w:id="152" w:name="_Toc92873145"/>
      <w:r w:rsidRPr="00EF6303">
        <w:rPr>
          <w:lang w:val="en-US"/>
        </w:rPr>
        <w:lastRenderedPageBreak/>
        <w:t>4.2.</w:t>
      </w:r>
      <w:r w:rsidR="00FD215F" w:rsidRPr="00EF6303">
        <w:rPr>
          <w:lang w:val="en-US"/>
        </w:rPr>
        <w:t>11</w:t>
      </w:r>
      <w:r w:rsidRPr="00EF6303">
        <w:rPr>
          <w:lang w:val="en-US"/>
        </w:rPr>
        <w:tab/>
        <w:t>Rescission and buy-in</w:t>
      </w:r>
      <w:bookmarkEnd w:id="152"/>
      <w:r w:rsidR="000F1AE7">
        <w:rPr>
          <w:lang w:val="en-US"/>
        </w:rPr>
        <w:t xml:space="preserve">  </w:t>
      </w:r>
    </w:p>
    <w:p w14:paraId="1826CEB3" w14:textId="71CCFC3C" w:rsidR="00251D50" w:rsidRPr="00EF6303" w:rsidRDefault="00251D50" w:rsidP="00251D50">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Deficient Delivery, the Buying Institution may notify the Selling Institution of rescission on the </w:t>
      </w:r>
      <w:r w:rsidR="00D74901"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or subsequently. Notice must be given in writing.</w:t>
      </w:r>
      <w:r w:rsidR="00934DF3">
        <w:rPr>
          <w:rFonts w:ascii="Times New Roman" w:hAnsi="Times New Roman" w:cs="Times New Roman"/>
          <w:lang w:val="en-US"/>
        </w:rPr>
        <w:t xml:space="preserve"> </w:t>
      </w:r>
      <w:r w:rsidRPr="00EF6303">
        <w:rPr>
          <w:rFonts w:ascii="Times New Roman" w:hAnsi="Times New Roman" w:cs="Times New Roman"/>
          <w:lang w:val="en-US"/>
        </w:rPr>
        <w:t xml:space="preserve">Where delivery does not take place within five Banking Days from the day of the notice, the Trade shall be deemed rescinded. Following rescission, the Buying Institution may carry out a buy-in. Any additional costs shall be defrayed by the Selling Institution. A buy-in must be initiated within 30 calendar days of the </w:t>
      </w:r>
      <w:r w:rsidR="00D74901"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The Selling Institution shall be informed immediately regarding a buy-in and the terms and conditions thereof. Where a buy-in is not possible due to deficient market conditions, the Buying Institution may demand other compensation. </w:t>
      </w:r>
    </w:p>
    <w:p w14:paraId="23D468B8" w14:textId="77777777" w:rsidR="00892D57" w:rsidRPr="00EF6303" w:rsidRDefault="00892D57" w:rsidP="005D73A7">
      <w:pPr>
        <w:spacing w:line="240" w:lineRule="auto"/>
        <w:rPr>
          <w:rFonts w:ascii="Times New Roman" w:hAnsi="Times New Roman" w:cs="Times New Roman"/>
          <w:lang w:val="en-US"/>
        </w:rPr>
      </w:pPr>
    </w:p>
    <w:p w14:paraId="26C21D75" w14:textId="77777777" w:rsidR="00892D57" w:rsidRPr="00EF6303" w:rsidRDefault="00892D57" w:rsidP="0085738D">
      <w:pPr>
        <w:pStyle w:val="Rubrik2"/>
        <w:rPr>
          <w:lang w:val="en-US"/>
        </w:rPr>
      </w:pPr>
      <w:bookmarkStart w:id="153" w:name="_Toc310337607"/>
      <w:bookmarkStart w:id="154" w:name="_Toc310338108"/>
      <w:bookmarkStart w:id="155" w:name="_Toc345073361"/>
      <w:bookmarkStart w:id="156" w:name="_Toc92873146"/>
      <w:r w:rsidRPr="00EF6303">
        <w:rPr>
          <w:lang w:val="en-US"/>
        </w:rPr>
        <w:t>4.3</w:t>
      </w:r>
      <w:r w:rsidRPr="00EF6303">
        <w:rPr>
          <w:lang w:val="en-US"/>
        </w:rPr>
        <w:tab/>
        <w:t>Generally regarding delay in payment</w:t>
      </w:r>
      <w:bookmarkEnd w:id="153"/>
      <w:bookmarkEnd w:id="154"/>
      <w:bookmarkEnd w:id="155"/>
      <w:bookmarkEnd w:id="156"/>
      <w:r w:rsidRPr="00EF6303">
        <w:rPr>
          <w:lang w:val="en-US"/>
        </w:rPr>
        <w:t xml:space="preserve"> </w:t>
      </w:r>
    </w:p>
    <w:p w14:paraId="7FF0D755"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Participants shall have enough settlement headroom to ensure that instructions settle in due time.</w:t>
      </w:r>
    </w:p>
    <w:p w14:paraId="5581E32B"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Delay in payment by the Buyer shall not affect the Buying Institution's obligation to make payment in due time to the Selling Institution that is the counterparty.</w:t>
      </w:r>
    </w:p>
    <w:p w14:paraId="36B1CE0D" w14:textId="77777777" w:rsidR="00892D57" w:rsidRPr="00EF6303" w:rsidRDefault="00892D57" w:rsidP="005D73A7">
      <w:pPr>
        <w:spacing w:line="240" w:lineRule="auto"/>
        <w:rPr>
          <w:rFonts w:ascii="Times New Roman" w:hAnsi="Times New Roman" w:cs="Times New Roman"/>
          <w:lang w:val="en-US"/>
        </w:rPr>
      </w:pPr>
    </w:p>
    <w:p w14:paraId="5E3AA40F" w14:textId="77777777" w:rsidR="00892D57" w:rsidRPr="00EF6303" w:rsidRDefault="00892D57" w:rsidP="0085738D">
      <w:pPr>
        <w:pStyle w:val="Rubrik3"/>
        <w:rPr>
          <w:lang w:val="en-US"/>
        </w:rPr>
      </w:pPr>
      <w:bookmarkStart w:id="157" w:name="_Toc310337608"/>
      <w:bookmarkStart w:id="158" w:name="_Toc310338109"/>
      <w:bookmarkStart w:id="159" w:name="_Toc345073362"/>
      <w:bookmarkStart w:id="160" w:name="_Toc92873147"/>
      <w:r w:rsidRPr="00EF6303">
        <w:rPr>
          <w:lang w:val="en-US"/>
        </w:rPr>
        <w:t>4.3.1</w:t>
      </w:r>
      <w:r w:rsidRPr="00EF6303">
        <w:rPr>
          <w:lang w:val="en-US"/>
        </w:rPr>
        <w:tab/>
        <w:t>Rescission and sale to a third party</w:t>
      </w:r>
      <w:bookmarkEnd w:id="157"/>
      <w:bookmarkEnd w:id="158"/>
      <w:bookmarkEnd w:id="159"/>
      <w:bookmarkEnd w:id="160"/>
      <w:r w:rsidRPr="00EF6303">
        <w:rPr>
          <w:lang w:val="en-US"/>
        </w:rPr>
        <w:t xml:space="preserve"> </w:t>
      </w:r>
    </w:p>
    <w:p w14:paraId="0AB4BD67" w14:textId="0BB42BB4"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In the event of non-payment, the Selling Institution may notify the Buying Institution of rescission on the </w:t>
      </w:r>
      <w:r w:rsidR="00254068"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or subsequently. Notice shall be given in writing. Where payment is not made within five Banking Days of the day of notice, the Trade shall be deemed rescinded. Following rescission, the Selling Institution may execute corresponding sales to a third party, whereupon any losses or additional costs incurred shall be defrayed by the Buying Institution.  Such a sale must take place within 30 calendar days of the </w:t>
      </w:r>
      <w:r w:rsidR="00254068" w:rsidRPr="00EF6303">
        <w:rPr>
          <w:rFonts w:ascii="Times New Roman" w:hAnsi="Times New Roman" w:cs="Times New Roman"/>
          <w:lang w:val="en-US"/>
        </w:rPr>
        <w:t>Intended</w:t>
      </w:r>
      <w:r w:rsidRPr="00EF6303">
        <w:rPr>
          <w:rFonts w:ascii="Times New Roman" w:hAnsi="Times New Roman" w:cs="Times New Roman"/>
          <w:lang w:val="en-US"/>
        </w:rPr>
        <w:t xml:space="preserve"> Settlement Date. The Buying Institution shall be informed immediately regarding the sale and the terms and conditions thereof.  Where a sale is not possible due to deficient market conditions, the Selling Institution shall be entitled to demand other compensation.</w:t>
      </w:r>
    </w:p>
    <w:p w14:paraId="52D2C5C0" w14:textId="77777777" w:rsidR="00892D57" w:rsidRPr="00EF6303" w:rsidRDefault="00892D57" w:rsidP="005D73A7">
      <w:pPr>
        <w:spacing w:line="240" w:lineRule="auto"/>
        <w:rPr>
          <w:rFonts w:ascii="Times New Roman" w:hAnsi="Times New Roman" w:cs="Times New Roman"/>
          <w:lang w:val="en-US"/>
        </w:rPr>
      </w:pPr>
    </w:p>
    <w:p w14:paraId="5069DF92" w14:textId="17918DD2" w:rsidR="00892D57" w:rsidRPr="00EF6303" w:rsidRDefault="00892D57" w:rsidP="000F688B">
      <w:pPr>
        <w:pStyle w:val="Rubrik2"/>
        <w:rPr>
          <w:lang w:val="en-US"/>
        </w:rPr>
      </w:pPr>
      <w:bookmarkStart w:id="161" w:name="_Toc310337610"/>
      <w:bookmarkStart w:id="162" w:name="_Toc310338111"/>
      <w:bookmarkStart w:id="163" w:name="_Toc345073364"/>
      <w:bookmarkStart w:id="164" w:name="_Toc92873148"/>
      <w:r w:rsidRPr="00EF6303">
        <w:rPr>
          <w:lang w:val="en-US"/>
        </w:rPr>
        <w:t>4.</w:t>
      </w:r>
      <w:r w:rsidR="00866014">
        <w:rPr>
          <w:lang w:val="en-US"/>
        </w:rPr>
        <w:t>4</w:t>
      </w:r>
      <w:r w:rsidRPr="00EF6303">
        <w:rPr>
          <w:lang w:val="en-US"/>
        </w:rPr>
        <w:tab/>
        <w:t>Counterparty's insolvency</w:t>
      </w:r>
      <w:bookmarkEnd w:id="161"/>
      <w:bookmarkEnd w:id="162"/>
      <w:bookmarkEnd w:id="163"/>
      <w:bookmarkEnd w:id="164"/>
      <w:r w:rsidRPr="00EF6303">
        <w:rPr>
          <w:lang w:val="en-US"/>
        </w:rPr>
        <w:t xml:space="preserve"> </w:t>
      </w:r>
    </w:p>
    <w:p w14:paraId="08B2C526" w14:textId="4F1AD75C" w:rsidR="00892D57" w:rsidRPr="00EF6303" w:rsidRDefault="00A75ED8" w:rsidP="005D73A7">
      <w:pPr>
        <w:spacing w:line="240" w:lineRule="auto"/>
        <w:rPr>
          <w:rFonts w:ascii="Times New Roman" w:hAnsi="Times New Roman" w:cs="Times New Roman"/>
          <w:lang w:val="en-US"/>
        </w:rPr>
      </w:pPr>
      <w:r w:rsidRPr="00EF6303">
        <w:rPr>
          <w:rFonts w:ascii="Times New Roman" w:hAnsi="Times New Roman" w:cs="Times New Roman"/>
          <w:lang w:val="en-US"/>
        </w:rPr>
        <w:t xml:space="preserve">Please refer to ES rules </w:t>
      </w:r>
      <w:r w:rsidR="00AB06BC" w:rsidRPr="00EF6303">
        <w:rPr>
          <w:rFonts w:ascii="Times New Roman" w:hAnsi="Times New Roman" w:cs="Times New Roman"/>
          <w:lang w:val="en-US"/>
        </w:rPr>
        <w:t>for situations w</w:t>
      </w:r>
      <w:r w:rsidR="00892D57" w:rsidRPr="00EF6303">
        <w:rPr>
          <w:rFonts w:ascii="Times New Roman" w:hAnsi="Times New Roman" w:cs="Times New Roman"/>
          <w:lang w:val="en-US"/>
        </w:rPr>
        <w:t xml:space="preserve">here a Securities Institution suspends payments, applies for a company </w:t>
      </w:r>
      <w:proofErr w:type="spellStart"/>
      <w:r w:rsidR="00892D57" w:rsidRPr="00EF6303">
        <w:rPr>
          <w:rFonts w:ascii="Times New Roman" w:hAnsi="Times New Roman" w:cs="Times New Roman"/>
          <w:lang w:val="en-US"/>
        </w:rPr>
        <w:t>reorganisation</w:t>
      </w:r>
      <w:proofErr w:type="spellEnd"/>
      <w:r w:rsidR="00892D57" w:rsidRPr="00EF6303">
        <w:rPr>
          <w:rFonts w:ascii="Times New Roman" w:hAnsi="Times New Roman" w:cs="Times New Roman"/>
          <w:lang w:val="en-US"/>
        </w:rPr>
        <w:t xml:space="preserve"> order, is placed into insolvent </w:t>
      </w:r>
      <w:proofErr w:type="gramStart"/>
      <w:r w:rsidR="00892D57" w:rsidRPr="00EF6303">
        <w:rPr>
          <w:rFonts w:ascii="Times New Roman" w:hAnsi="Times New Roman" w:cs="Times New Roman"/>
          <w:lang w:val="en-US"/>
        </w:rPr>
        <w:t>liquidation</w:t>
      </w:r>
      <w:proofErr w:type="gramEnd"/>
      <w:r w:rsidR="00892D57" w:rsidRPr="00EF6303">
        <w:rPr>
          <w:rFonts w:ascii="Times New Roman" w:hAnsi="Times New Roman" w:cs="Times New Roman"/>
          <w:lang w:val="en-US"/>
        </w:rPr>
        <w:t xml:space="preserve"> or enters into voluntary liquidation, or where an insolvent liquidation petition or liquidation petition is lodged, or where the Securities Institution fails to ensure that the payments which have been registered in the name of the Institution may be paid on the </w:t>
      </w:r>
      <w:r w:rsidR="00725317" w:rsidRPr="00EF6303">
        <w:rPr>
          <w:rFonts w:ascii="Times New Roman" w:hAnsi="Times New Roman" w:cs="Times New Roman"/>
          <w:lang w:val="en-US"/>
        </w:rPr>
        <w:t>Intended</w:t>
      </w:r>
      <w:r w:rsidR="00892D57" w:rsidRPr="00EF6303">
        <w:rPr>
          <w:rFonts w:ascii="Times New Roman" w:hAnsi="Times New Roman" w:cs="Times New Roman"/>
          <w:lang w:val="en-US"/>
        </w:rPr>
        <w:t xml:space="preserve"> Settlement Date</w:t>
      </w:r>
      <w:r w:rsidR="00F32021" w:rsidRPr="00EF6303">
        <w:rPr>
          <w:rFonts w:ascii="Times New Roman" w:hAnsi="Times New Roman" w:cs="Times New Roman"/>
          <w:lang w:val="en-US"/>
        </w:rPr>
        <w:t>.</w:t>
      </w:r>
      <w:r w:rsidR="00892D57" w:rsidRPr="00EF6303">
        <w:rPr>
          <w:rFonts w:ascii="Times New Roman" w:hAnsi="Times New Roman" w:cs="Times New Roman"/>
          <w:lang w:val="en-US"/>
        </w:rPr>
        <w:t xml:space="preserve"> </w:t>
      </w:r>
    </w:p>
    <w:p w14:paraId="4D4205DD" w14:textId="77777777" w:rsidR="00892D57" w:rsidRPr="00EF6303" w:rsidRDefault="00892D57" w:rsidP="005D73A7">
      <w:pPr>
        <w:spacing w:line="240" w:lineRule="auto"/>
        <w:rPr>
          <w:rFonts w:ascii="Times New Roman" w:hAnsi="Times New Roman" w:cs="Times New Roman"/>
          <w:lang w:val="en-US"/>
        </w:rPr>
      </w:pPr>
    </w:p>
    <w:p w14:paraId="78E7DEED" w14:textId="77777777" w:rsidR="00892D57" w:rsidRPr="00EF6303" w:rsidRDefault="00892D57" w:rsidP="005D73A7">
      <w:pPr>
        <w:spacing w:line="240" w:lineRule="auto"/>
        <w:rPr>
          <w:rFonts w:ascii="Times New Roman" w:hAnsi="Times New Roman" w:cs="Times New Roman"/>
          <w:lang w:val="en-US"/>
        </w:rPr>
      </w:pPr>
      <w:r w:rsidRPr="00EF6303">
        <w:rPr>
          <w:rFonts w:ascii="Times New Roman" w:hAnsi="Times New Roman" w:cs="Times New Roman"/>
          <w:lang w:val="en-US"/>
        </w:rPr>
        <w:br/>
        <w:t xml:space="preserve">  </w:t>
      </w:r>
    </w:p>
    <w:p w14:paraId="72601CA9" w14:textId="020A449E" w:rsidR="007B035A" w:rsidRDefault="007B035A" w:rsidP="005D73A7">
      <w:pPr>
        <w:spacing w:line="240" w:lineRule="auto"/>
        <w:rPr>
          <w:rFonts w:ascii="Times New Roman" w:hAnsi="Times New Roman" w:cs="Times New Roman"/>
          <w:lang w:val="en-US"/>
        </w:rPr>
      </w:pPr>
    </w:p>
    <w:p w14:paraId="5EF7237C" w14:textId="77777777" w:rsidR="00F34594" w:rsidRPr="00EF6303" w:rsidRDefault="00F34594" w:rsidP="005D73A7">
      <w:pPr>
        <w:spacing w:line="240" w:lineRule="auto"/>
        <w:rPr>
          <w:rFonts w:ascii="Times New Roman" w:hAnsi="Times New Roman" w:cs="Times New Roman"/>
          <w:lang w:val="en-US"/>
        </w:rPr>
      </w:pPr>
    </w:p>
    <w:p w14:paraId="6C387541" w14:textId="77777777" w:rsidR="007B035A" w:rsidRPr="00EF6303" w:rsidRDefault="007B035A" w:rsidP="005D73A7">
      <w:pPr>
        <w:spacing w:line="240" w:lineRule="auto"/>
        <w:rPr>
          <w:rFonts w:ascii="Times New Roman" w:hAnsi="Times New Roman" w:cs="Times New Roman"/>
          <w:lang w:val="en-US"/>
        </w:rPr>
      </w:pPr>
    </w:p>
    <w:p w14:paraId="3724DF2A" w14:textId="21883948" w:rsidR="004829B6" w:rsidRPr="00EF6303" w:rsidRDefault="004829B6">
      <w:pPr>
        <w:spacing w:after="0" w:line="240" w:lineRule="auto"/>
        <w:rPr>
          <w:rFonts w:ascii="Times New Roman" w:hAnsi="Times New Roman" w:cs="Times New Roman"/>
          <w:lang w:val="en-US"/>
        </w:rPr>
      </w:pPr>
    </w:p>
    <w:p w14:paraId="1C921884" w14:textId="77777777" w:rsidR="005F192F" w:rsidRPr="00EF6303" w:rsidRDefault="005F192F" w:rsidP="00DE408C">
      <w:pPr>
        <w:pStyle w:val="Rubrik1"/>
        <w:rPr>
          <w:lang w:val="en-US" w:eastAsia="sv-SE"/>
        </w:rPr>
      </w:pPr>
      <w:bookmarkStart w:id="165" w:name="_Toc92873149"/>
      <w:r w:rsidRPr="00EF6303">
        <w:rPr>
          <w:lang w:val="en-US" w:eastAsia="sv-SE"/>
        </w:rPr>
        <w:lastRenderedPageBreak/>
        <w:t>Appendix 1</w:t>
      </w:r>
      <w:r w:rsidR="00663AC4" w:rsidRPr="00EF6303">
        <w:rPr>
          <w:lang w:val="en-US" w:eastAsia="sv-SE"/>
        </w:rPr>
        <w:t>:</w:t>
      </w:r>
      <w:r w:rsidRPr="00EF6303">
        <w:rPr>
          <w:lang w:val="en-US" w:eastAsia="sv-SE"/>
        </w:rPr>
        <w:t xml:space="preserve"> </w:t>
      </w:r>
      <w:r w:rsidR="00300192" w:rsidRPr="00EF6303">
        <w:rPr>
          <w:lang w:val="en-US" w:eastAsia="sv-SE"/>
        </w:rPr>
        <w:t>Detailed rules regarding registration of settlement instructions in ES's pre-match system</w:t>
      </w:r>
      <w:bookmarkEnd w:id="165"/>
    </w:p>
    <w:p w14:paraId="2BC333A8"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7AA1743E"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This appendix is meant to describe the </w:t>
      </w:r>
      <w:r w:rsidR="00AA2A41" w:rsidRPr="00EF6303">
        <w:rPr>
          <w:rFonts w:ascii="Times New Roman" w:eastAsia="Times New Roman" w:hAnsi="Times New Roman" w:cs="Times New Roman"/>
          <w:szCs w:val="20"/>
          <w:lang w:val="en-US" w:eastAsia="sv-SE"/>
        </w:rPr>
        <w:t>required format</w:t>
      </w:r>
      <w:r w:rsidRPr="00EF6303">
        <w:rPr>
          <w:rFonts w:ascii="Times New Roman" w:eastAsia="Times New Roman" w:hAnsi="Times New Roman" w:cs="Times New Roman"/>
          <w:szCs w:val="20"/>
          <w:lang w:val="en-US" w:eastAsia="sv-SE"/>
        </w:rPr>
        <w:t xml:space="preserve"> for settlement instructions to match in the VPC system without manual intervention from the Clearing Members. Below descriptions are additional matching criteria for the VPC </w:t>
      </w:r>
      <w:r w:rsidR="00AA2A41" w:rsidRPr="00EF6303">
        <w:rPr>
          <w:rFonts w:ascii="Times New Roman" w:eastAsia="Times New Roman" w:hAnsi="Times New Roman" w:cs="Times New Roman"/>
          <w:szCs w:val="20"/>
          <w:lang w:val="en-US" w:eastAsia="sv-SE"/>
        </w:rPr>
        <w:t>Pre-match</w:t>
      </w:r>
      <w:r w:rsidRPr="00EF6303">
        <w:rPr>
          <w:rFonts w:ascii="Times New Roman" w:eastAsia="Times New Roman" w:hAnsi="Times New Roman" w:cs="Times New Roman"/>
          <w:szCs w:val="20"/>
          <w:lang w:val="en-US" w:eastAsia="sv-SE"/>
        </w:rPr>
        <w:t xml:space="preserve"> system which are not to be found in the clearing and settlement system- AM </w:t>
      </w:r>
      <w:proofErr w:type="gramStart"/>
      <w:r w:rsidRPr="00EF6303">
        <w:rPr>
          <w:rFonts w:ascii="Times New Roman" w:eastAsia="Times New Roman" w:hAnsi="Times New Roman" w:cs="Times New Roman"/>
          <w:szCs w:val="20"/>
          <w:lang w:val="en-US" w:eastAsia="sv-SE"/>
        </w:rPr>
        <w:t>sub market</w:t>
      </w:r>
      <w:proofErr w:type="gramEnd"/>
      <w:r w:rsidRPr="00EF6303">
        <w:rPr>
          <w:rFonts w:ascii="Times New Roman" w:eastAsia="Times New Roman" w:hAnsi="Times New Roman" w:cs="Times New Roman"/>
          <w:szCs w:val="20"/>
          <w:lang w:val="en-US" w:eastAsia="sv-SE"/>
        </w:rPr>
        <w:t>.</w:t>
      </w:r>
    </w:p>
    <w:p w14:paraId="1EF561EA"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46BA1D5B" w14:textId="77777777" w:rsidR="005F192F" w:rsidRPr="00EF6303" w:rsidRDefault="005F192F" w:rsidP="009605C0">
      <w:pPr>
        <w:pStyle w:val="Rubrik3"/>
        <w:rPr>
          <w:lang w:val="en-US" w:eastAsia="sv-SE"/>
        </w:rPr>
      </w:pPr>
      <w:bookmarkStart w:id="166" w:name="_Toc9253729"/>
      <w:bookmarkStart w:id="167" w:name="_Toc16509746"/>
      <w:bookmarkStart w:id="168" w:name="_Toc56671256"/>
      <w:bookmarkStart w:id="169" w:name="_Toc92873150"/>
      <w:r w:rsidRPr="00EF6303">
        <w:rPr>
          <w:lang w:val="en-US" w:eastAsia="sv-SE"/>
        </w:rPr>
        <w:t>Transfers</w:t>
      </w:r>
      <w:bookmarkEnd w:id="166"/>
      <w:bookmarkEnd w:id="167"/>
      <w:bookmarkEnd w:id="168"/>
      <w:bookmarkEnd w:id="169"/>
    </w:p>
    <w:p w14:paraId="6D05139B" w14:textId="77777777" w:rsidR="00226854"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As stated in 3.1.5 Transfers, transfer of securities – </w:t>
      </w:r>
      <w:proofErr w:type="spellStart"/>
      <w:r w:rsidRPr="00EF6303">
        <w:rPr>
          <w:rFonts w:ascii="Times New Roman" w:eastAsia="Times New Roman" w:hAnsi="Times New Roman" w:cs="Times New Roman"/>
          <w:szCs w:val="20"/>
          <w:lang w:val="en-US" w:eastAsia="sv-SE"/>
        </w:rPr>
        <w:t>FoP</w:t>
      </w:r>
      <w:proofErr w:type="spellEnd"/>
      <w:r w:rsidRPr="00EF6303">
        <w:rPr>
          <w:rFonts w:ascii="Times New Roman" w:eastAsia="Times New Roman" w:hAnsi="Times New Roman" w:cs="Times New Roman"/>
          <w:szCs w:val="20"/>
          <w:lang w:val="en-US" w:eastAsia="sv-SE"/>
        </w:rPr>
        <w:t xml:space="preserve"> or </w:t>
      </w:r>
      <w:proofErr w:type="spellStart"/>
      <w:r w:rsidRPr="00EF6303">
        <w:rPr>
          <w:rFonts w:ascii="Times New Roman" w:eastAsia="Times New Roman" w:hAnsi="Times New Roman" w:cs="Times New Roman"/>
          <w:szCs w:val="20"/>
          <w:lang w:val="en-US" w:eastAsia="sv-SE"/>
        </w:rPr>
        <w:t>DvP</w:t>
      </w:r>
      <w:proofErr w:type="spellEnd"/>
      <w:r w:rsidRPr="00EF6303">
        <w:rPr>
          <w:rFonts w:ascii="Times New Roman" w:eastAsia="Times New Roman" w:hAnsi="Times New Roman" w:cs="Times New Roman"/>
          <w:szCs w:val="20"/>
          <w:lang w:val="en-US" w:eastAsia="sv-SE"/>
        </w:rPr>
        <w:t xml:space="preserve"> – shall, to as large extent as possible, be processed through matching settlement instructions in the Pre</w:t>
      </w:r>
      <w:r w:rsidR="009605C0"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match system with the deliverer using an event id to avoid cross matching with other transactions.</w:t>
      </w:r>
    </w:p>
    <w:p w14:paraId="76CE228F"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 </w:t>
      </w:r>
    </w:p>
    <w:p w14:paraId="5D10AE86"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When transferring securities to other Account Operators the following information should, when applicable, be included in the form:</w:t>
      </w:r>
    </w:p>
    <w:p w14:paraId="64043E24"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proofErr w:type="spellStart"/>
      <w:r w:rsidRPr="00EF6303">
        <w:rPr>
          <w:rFonts w:ascii="Times New Roman" w:eastAsia="Times New Roman" w:hAnsi="Times New Roman" w:cs="Times New Roman"/>
          <w:szCs w:val="20"/>
          <w:lang w:eastAsia="sv-SE"/>
        </w:rPr>
        <w:t>Receiving</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Account</w:t>
      </w:r>
      <w:proofErr w:type="spellEnd"/>
      <w:r w:rsidRPr="00EF6303">
        <w:rPr>
          <w:rFonts w:ascii="Times New Roman" w:eastAsia="Times New Roman" w:hAnsi="Times New Roman" w:cs="Times New Roman"/>
          <w:szCs w:val="20"/>
          <w:lang w:eastAsia="sv-SE"/>
        </w:rPr>
        <w:t xml:space="preserve"> Operator</w:t>
      </w:r>
    </w:p>
    <w:p w14:paraId="11D0E7C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Instrument name &amp; ISIN</w:t>
      </w:r>
    </w:p>
    <w:p w14:paraId="1657E0E9"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Quantity/nominal amount </w:t>
      </w:r>
    </w:p>
    <w:p w14:paraId="445BFF8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Acquisition price </w:t>
      </w:r>
    </w:p>
    <w:p w14:paraId="18675A7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Transfer date</w:t>
      </w:r>
    </w:p>
    <w:p w14:paraId="5006D223" w14:textId="77777777" w:rsidR="005F192F" w:rsidRPr="00EF6303" w:rsidRDefault="007B4CFE"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Intended Settlement Date</w:t>
      </w:r>
      <w:r w:rsidR="005F192F" w:rsidRPr="00EF6303">
        <w:rPr>
          <w:rFonts w:ascii="Times New Roman" w:eastAsia="Times New Roman" w:hAnsi="Times New Roman" w:cs="Times New Roman"/>
          <w:szCs w:val="20"/>
          <w:lang w:val="en-US" w:eastAsia="sv-SE"/>
        </w:rPr>
        <w:t xml:space="preserve"> of transfer – default T+2</w:t>
      </w:r>
    </w:p>
    <w:p w14:paraId="6CC2BF50" w14:textId="3EB55726" w:rsidR="003178C3"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Receiving </w:t>
      </w:r>
      <w:proofErr w:type="spellStart"/>
      <w:proofErr w:type="gramStart"/>
      <w:r w:rsidRPr="00EF6303">
        <w:rPr>
          <w:rFonts w:ascii="Times New Roman" w:eastAsia="Times New Roman" w:hAnsi="Times New Roman" w:cs="Times New Roman"/>
          <w:szCs w:val="20"/>
          <w:lang w:val="en-US" w:eastAsia="sv-SE"/>
        </w:rPr>
        <w:t>client</w:t>
      </w:r>
      <w:r w:rsidR="00DA5278" w:rsidRPr="00EF6303">
        <w:rPr>
          <w:rFonts w:ascii="Times New Roman" w:eastAsia="Times New Roman" w:hAnsi="Times New Roman" w:cs="Times New Roman"/>
          <w:szCs w:val="20"/>
          <w:lang w:val="en-US" w:eastAsia="sv-SE"/>
        </w:rPr>
        <w:t>:</w:t>
      </w:r>
      <w:r w:rsidR="00B85622" w:rsidRPr="00EF6303">
        <w:rPr>
          <w:rFonts w:ascii="Times New Roman" w:eastAsia="Times New Roman" w:hAnsi="Times New Roman" w:cs="Times New Roman"/>
          <w:szCs w:val="20"/>
          <w:lang w:val="en-US" w:eastAsia="sv-SE"/>
        </w:rPr>
        <w:t>Personal</w:t>
      </w:r>
      <w:proofErr w:type="spellEnd"/>
      <w:proofErr w:type="gramEnd"/>
      <w:r w:rsidR="00B85622" w:rsidRPr="00EF6303">
        <w:rPr>
          <w:rFonts w:ascii="Times New Roman" w:eastAsia="Times New Roman" w:hAnsi="Times New Roman" w:cs="Times New Roman"/>
          <w:szCs w:val="20"/>
          <w:lang w:val="en-US" w:eastAsia="sv-SE"/>
        </w:rPr>
        <w:t xml:space="preserve"> </w:t>
      </w:r>
      <w:r w:rsidR="00066AA1" w:rsidRPr="00EF6303">
        <w:rPr>
          <w:rFonts w:ascii="Times New Roman" w:eastAsia="Times New Roman" w:hAnsi="Times New Roman" w:cs="Times New Roman"/>
          <w:szCs w:val="20"/>
          <w:lang w:val="en-US" w:eastAsia="sv-SE"/>
        </w:rPr>
        <w:t>ID</w:t>
      </w:r>
      <w:r w:rsidRPr="00EF6303">
        <w:rPr>
          <w:rFonts w:ascii="Times New Roman" w:eastAsia="Times New Roman" w:hAnsi="Times New Roman" w:cs="Times New Roman"/>
          <w:szCs w:val="20"/>
          <w:lang w:val="en-US" w:eastAsia="sv-SE"/>
        </w:rPr>
        <w:t>/Company ID</w:t>
      </w:r>
      <w:r w:rsidR="00DA5278" w:rsidRPr="00EF6303">
        <w:rPr>
          <w:rFonts w:ascii="Times New Roman" w:eastAsia="Times New Roman" w:hAnsi="Times New Roman" w:cs="Times New Roman"/>
          <w:szCs w:val="20"/>
          <w:lang w:val="en-US" w:eastAsia="sv-SE"/>
        </w:rPr>
        <w:t xml:space="preserve"> </w:t>
      </w:r>
      <w:r w:rsidR="00856BC4" w:rsidRPr="00EF6303">
        <w:rPr>
          <w:rFonts w:ascii="Times New Roman" w:eastAsia="Times New Roman" w:hAnsi="Times New Roman" w:cs="Times New Roman"/>
          <w:szCs w:val="20"/>
          <w:lang w:val="en-US" w:eastAsia="sv-SE"/>
        </w:rPr>
        <w:t xml:space="preserve">in both fields </w:t>
      </w:r>
      <w:r w:rsidR="00DA5278" w:rsidRPr="00EF6303">
        <w:rPr>
          <w:rFonts w:ascii="Times New Roman" w:eastAsia="Times New Roman" w:hAnsi="Times New Roman" w:cs="Times New Roman"/>
          <w:szCs w:val="20"/>
          <w:lang w:val="en-US" w:eastAsia="sv-SE"/>
        </w:rPr>
        <w:t>(own ref and counterparty ref</w:t>
      </w:r>
      <w:r w:rsidR="003178C3" w:rsidRPr="00EF6303">
        <w:rPr>
          <w:rFonts w:ascii="Times New Roman" w:eastAsia="Times New Roman" w:hAnsi="Times New Roman" w:cs="Times New Roman"/>
          <w:szCs w:val="20"/>
          <w:lang w:val="en-US" w:eastAsia="sv-SE"/>
        </w:rPr>
        <w:t>) for Swedish counterparties</w:t>
      </w:r>
    </w:p>
    <w:p w14:paraId="30B85E0F" w14:textId="4DDD254B" w:rsidR="005F192F" w:rsidRPr="00EF6303" w:rsidRDefault="00856BC4"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client</w:t>
      </w:r>
      <w:r w:rsidR="006C4D9A" w:rsidRPr="00EF6303">
        <w:rPr>
          <w:rFonts w:ascii="Times New Roman" w:eastAsia="Times New Roman" w:hAnsi="Times New Roman" w:cs="Times New Roman"/>
          <w:szCs w:val="20"/>
          <w:lang w:val="en-US" w:eastAsia="sv-SE"/>
        </w:rPr>
        <w:t>: BIC-code</w:t>
      </w:r>
      <w:r w:rsidR="005F192F" w:rsidRPr="00EF6303">
        <w:rPr>
          <w:rFonts w:ascii="Times New Roman" w:eastAsia="Times New Roman" w:hAnsi="Times New Roman" w:cs="Times New Roman"/>
          <w:szCs w:val="20"/>
          <w:lang w:val="en-US" w:eastAsia="sv-SE"/>
        </w:rPr>
        <w:t>/</w:t>
      </w:r>
      <w:r w:rsidR="006C4D9A" w:rsidRPr="00EF6303">
        <w:rPr>
          <w:rFonts w:ascii="Times New Roman" w:eastAsia="Times New Roman" w:hAnsi="Times New Roman" w:cs="Times New Roman"/>
          <w:szCs w:val="20"/>
          <w:lang w:val="en-US" w:eastAsia="sv-SE"/>
        </w:rPr>
        <w:t>BIC-code</w:t>
      </w:r>
      <w:r w:rsidR="00FD0E03" w:rsidRPr="00EF6303">
        <w:rPr>
          <w:rFonts w:ascii="Times New Roman" w:eastAsia="Times New Roman" w:hAnsi="Times New Roman" w:cs="Times New Roman"/>
          <w:szCs w:val="20"/>
          <w:lang w:val="en-US" w:eastAsia="sv-SE"/>
        </w:rPr>
        <w:t xml:space="preserve"> in both fields (own ref and counterparty ref) for </w:t>
      </w:r>
      <w:r w:rsidR="00D24F43" w:rsidRPr="00EF6303">
        <w:rPr>
          <w:rFonts w:ascii="Times New Roman" w:eastAsia="Times New Roman" w:hAnsi="Times New Roman" w:cs="Times New Roman"/>
          <w:szCs w:val="20"/>
          <w:lang w:val="en-US" w:eastAsia="sv-SE"/>
        </w:rPr>
        <w:t>non-Swedish</w:t>
      </w:r>
      <w:r w:rsidR="00FD0E03" w:rsidRPr="00EF6303">
        <w:rPr>
          <w:rFonts w:ascii="Times New Roman" w:eastAsia="Times New Roman" w:hAnsi="Times New Roman" w:cs="Times New Roman"/>
          <w:szCs w:val="20"/>
          <w:lang w:val="en-US" w:eastAsia="sv-SE"/>
        </w:rPr>
        <w:t xml:space="preserve"> counterparties</w:t>
      </w:r>
      <w:r w:rsidR="005F192F" w:rsidRPr="00EF6303">
        <w:rPr>
          <w:rFonts w:ascii="Times New Roman" w:eastAsia="Times New Roman" w:hAnsi="Times New Roman" w:cs="Times New Roman"/>
          <w:szCs w:val="20"/>
          <w:lang w:val="en-US" w:eastAsia="sv-SE"/>
        </w:rPr>
        <w:t xml:space="preserve">) </w:t>
      </w:r>
    </w:p>
    <w:p w14:paraId="2BFD3B05"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account holder name</w:t>
      </w:r>
    </w:p>
    <w:p w14:paraId="2CCDF2ED"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Receiving custody account/VP account (if available)</w:t>
      </w:r>
    </w:p>
    <w:p w14:paraId="73ED4C34"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Info if from ISK or IPS</w:t>
      </w:r>
    </w:p>
    <w:p w14:paraId="71916C7C"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EF6303">
        <w:rPr>
          <w:rFonts w:ascii="Times New Roman" w:eastAsia="Times New Roman" w:hAnsi="Times New Roman" w:cs="Times New Roman"/>
          <w:szCs w:val="20"/>
          <w:lang w:eastAsia="sv-SE"/>
        </w:rPr>
        <w:t xml:space="preserve">Change </w:t>
      </w:r>
      <w:proofErr w:type="spellStart"/>
      <w:r w:rsidRPr="00EF6303">
        <w:rPr>
          <w:rFonts w:ascii="Times New Roman" w:eastAsia="Times New Roman" w:hAnsi="Times New Roman" w:cs="Times New Roman"/>
          <w:szCs w:val="20"/>
          <w:lang w:eastAsia="sv-SE"/>
        </w:rPr>
        <w:t>of</w:t>
      </w:r>
      <w:proofErr w:type="spellEnd"/>
      <w:r w:rsidRPr="00EF6303">
        <w:rPr>
          <w:rFonts w:ascii="Times New Roman" w:eastAsia="Times New Roman" w:hAnsi="Times New Roman" w:cs="Times New Roman"/>
          <w:szCs w:val="20"/>
          <w:lang w:eastAsia="sv-SE"/>
        </w:rPr>
        <w:t xml:space="preserve"> </w:t>
      </w:r>
      <w:proofErr w:type="spellStart"/>
      <w:r w:rsidRPr="00EF6303">
        <w:rPr>
          <w:rFonts w:ascii="Times New Roman" w:eastAsia="Times New Roman" w:hAnsi="Times New Roman" w:cs="Times New Roman"/>
          <w:szCs w:val="20"/>
          <w:lang w:eastAsia="sv-SE"/>
        </w:rPr>
        <w:t>owner</w:t>
      </w:r>
      <w:proofErr w:type="spellEnd"/>
    </w:p>
    <w:p w14:paraId="72FBCC27"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EF6303">
        <w:rPr>
          <w:rFonts w:ascii="Times New Roman" w:eastAsia="Times New Roman" w:hAnsi="Times New Roman" w:cs="Times New Roman"/>
          <w:szCs w:val="20"/>
          <w:lang w:eastAsia="sv-SE"/>
        </w:rPr>
        <w:t xml:space="preserve">Transfer </w:t>
      </w:r>
      <w:proofErr w:type="spellStart"/>
      <w:r w:rsidRPr="00EF6303">
        <w:rPr>
          <w:rFonts w:ascii="Times New Roman" w:eastAsia="Times New Roman" w:hAnsi="Times New Roman" w:cs="Times New Roman"/>
          <w:szCs w:val="20"/>
          <w:lang w:eastAsia="sv-SE"/>
        </w:rPr>
        <w:t>reason</w:t>
      </w:r>
      <w:proofErr w:type="spellEnd"/>
      <w:r w:rsidRPr="00EF6303">
        <w:rPr>
          <w:rFonts w:ascii="Times New Roman" w:eastAsia="Times New Roman" w:hAnsi="Times New Roman" w:cs="Times New Roman"/>
          <w:szCs w:val="20"/>
          <w:lang w:eastAsia="sv-SE"/>
        </w:rPr>
        <w:t xml:space="preserve"> </w:t>
      </w:r>
    </w:p>
    <w:p w14:paraId="40D3DECB"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ISO Transaction type</w:t>
      </w:r>
    </w:p>
    <w:p w14:paraId="1B16D782"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Order receipt (info)</w:t>
      </w:r>
    </w:p>
    <w:p w14:paraId="56564DD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Acting on behalf of</w:t>
      </w:r>
    </w:p>
    <w:p w14:paraId="47F468F3" w14:textId="77777777" w:rsidR="005F192F" w:rsidRPr="00EF6303"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SSI</w:t>
      </w:r>
    </w:p>
    <w:p w14:paraId="066B0F3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54328744" w14:textId="77777777" w:rsidR="005F192F" w:rsidRPr="00EF6303" w:rsidRDefault="00D41404" w:rsidP="00D41404">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A</w:t>
      </w:r>
      <w:r w:rsidR="00C1467B" w:rsidRPr="00EF6303">
        <w:rPr>
          <w:rFonts w:ascii="Times New Roman" w:eastAsia="Times New Roman" w:hAnsi="Times New Roman" w:cs="Times New Roman"/>
          <w:szCs w:val="20"/>
          <w:lang w:val="en-US" w:eastAsia="sv-SE"/>
        </w:rPr>
        <w:t xml:space="preserve"> template of how a transfer instruction may look </w:t>
      </w:r>
      <w:r w:rsidR="00512F6C" w:rsidRPr="00EF6303">
        <w:rPr>
          <w:rFonts w:ascii="Times New Roman" w:eastAsia="Times New Roman" w:hAnsi="Times New Roman" w:cs="Times New Roman"/>
          <w:szCs w:val="20"/>
          <w:lang w:val="en-US" w:eastAsia="sv-SE"/>
        </w:rPr>
        <w:t>(</w:t>
      </w:r>
      <w:r w:rsidR="000D2B86" w:rsidRPr="00EF6303">
        <w:rPr>
          <w:rFonts w:ascii="Times New Roman" w:eastAsia="Times New Roman" w:hAnsi="Times New Roman" w:cs="Times New Roman"/>
          <w:szCs w:val="20"/>
          <w:lang w:val="en-US" w:eastAsia="sv-SE"/>
        </w:rPr>
        <w:t>“</w:t>
      </w:r>
      <w:r w:rsidR="00512F6C" w:rsidRPr="00EF6303">
        <w:rPr>
          <w:rFonts w:ascii="Times New Roman" w:eastAsia="Times New Roman" w:hAnsi="Times New Roman" w:cs="Times New Roman"/>
          <w:szCs w:val="20"/>
          <w:lang w:val="en-US" w:eastAsia="sv-SE"/>
        </w:rPr>
        <w:t xml:space="preserve">Template </w:t>
      </w:r>
      <w:r w:rsidR="000D2B86" w:rsidRPr="00EF6303">
        <w:rPr>
          <w:rFonts w:ascii="Times New Roman" w:eastAsia="Times New Roman" w:hAnsi="Times New Roman" w:cs="Times New Roman"/>
          <w:szCs w:val="20"/>
          <w:lang w:val="en-US" w:eastAsia="sv-SE"/>
        </w:rPr>
        <w:t xml:space="preserve">for transfer instructions”) </w:t>
      </w:r>
      <w:r w:rsidR="00C1467B" w:rsidRPr="00EF6303">
        <w:rPr>
          <w:rFonts w:ascii="Times New Roman" w:eastAsia="Times New Roman" w:hAnsi="Times New Roman" w:cs="Times New Roman"/>
          <w:szCs w:val="20"/>
          <w:lang w:val="en-US" w:eastAsia="sv-SE"/>
        </w:rPr>
        <w:t xml:space="preserve">can be found </w:t>
      </w:r>
      <w:r w:rsidR="004D64EA" w:rsidRPr="00EF6303">
        <w:rPr>
          <w:rFonts w:ascii="Times New Roman" w:eastAsia="Times New Roman" w:hAnsi="Times New Roman" w:cs="Times New Roman"/>
          <w:szCs w:val="20"/>
          <w:lang w:val="en-US" w:eastAsia="sv-SE"/>
        </w:rPr>
        <w:t>under the same label as this set of rules on the SSDA home page.</w:t>
      </w:r>
      <w:r w:rsidRPr="00EF6303">
        <w:rPr>
          <w:rFonts w:ascii="Times New Roman" w:eastAsia="Times New Roman" w:hAnsi="Times New Roman" w:cs="Times New Roman"/>
          <w:szCs w:val="20"/>
          <w:lang w:val="en-US" w:eastAsia="sv-SE"/>
        </w:rPr>
        <w:t xml:space="preserve"> </w:t>
      </w:r>
      <w:r w:rsidR="005F192F" w:rsidRPr="00EF6303">
        <w:rPr>
          <w:rFonts w:ascii="Times New Roman" w:eastAsia="Times New Roman" w:hAnsi="Times New Roman" w:cs="Times New Roman"/>
          <w:szCs w:val="20"/>
          <w:lang w:val="en-US" w:eastAsia="sv-SE"/>
        </w:rPr>
        <w:t xml:space="preserve">When processing transfers as matching settlement instructions the deliverer </w:t>
      </w:r>
      <w:r w:rsidR="000C1710" w:rsidRPr="00EF6303">
        <w:rPr>
          <w:rFonts w:ascii="Times New Roman" w:eastAsia="Times New Roman" w:hAnsi="Times New Roman" w:cs="Times New Roman"/>
          <w:szCs w:val="20"/>
          <w:lang w:val="en-US" w:eastAsia="sv-SE"/>
        </w:rPr>
        <w:t>may</w:t>
      </w:r>
      <w:r w:rsidR="005F192F" w:rsidRPr="00EF6303">
        <w:rPr>
          <w:rFonts w:ascii="Times New Roman" w:eastAsia="Times New Roman" w:hAnsi="Times New Roman" w:cs="Times New Roman"/>
          <w:szCs w:val="20"/>
          <w:lang w:val="en-US" w:eastAsia="sv-SE"/>
        </w:rPr>
        <w:t xml:space="preserve"> have information to the receiver that is not possible to include in the deliverer</w:t>
      </w:r>
      <w:r w:rsidR="00986B7B" w:rsidRPr="00EF6303">
        <w:rPr>
          <w:rFonts w:ascii="Times New Roman" w:eastAsia="Times New Roman" w:hAnsi="Times New Roman" w:cs="Times New Roman"/>
          <w:szCs w:val="20"/>
          <w:lang w:val="en-US" w:eastAsia="sv-SE"/>
        </w:rPr>
        <w:t>’</w:t>
      </w:r>
      <w:r w:rsidR="005F192F" w:rsidRPr="00EF6303">
        <w:rPr>
          <w:rFonts w:ascii="Times New Roman" w:eastAsia="Times New Roman" w:hAnsi="Times New Roman" w:cs="Times New Roman"/>
          <w:szCs w:val="20"/>
          <w:lang w:val="en-US" w:eastAsia="sv-SE"/>
        </w:rPr>
        <w:t>s settlement instruction.</w:t>
      </w:r>
      <w:r w:rsidR="000C1710" w:rsidRPr="00EF6303">
        <w:rPr>
          <w:rFonts w:ascii="Times New Roman" w:eastAsia="Times New Roman" w:hAnsi="Times New Roman" w:cs="Times New Roman"/>
          <w:szCs w:val="20"/>
          <w:lang w:val="en-US" w:eastAsia="sv-SE"/>
        </w:rPr>
        <w:t xml:space="preserve"> </w:t>
      </w:r>
      <w:r w:rsidR="005F192F" w:rsidRPr="00EF6303">
        <w:rPr>
          <w:rFonts w:ascii="Times New Roman" w:eastAsia="Times New Roman" w:hAnsi="Times New Roman" w:cs="Times New Roman"/>
          <w:szCs w:val="20"/>
          <w:lang w:val="en-US" w:eastAsia="sv-SE"/>
        </w:rPr>
        <w:t xml:space="preserve">For such </w:t>
      </w:r>
      <w:r w:rsidRPr="00EF6303">
        <w:rPr>
          <w:rFonts w:ascii="Times New Roman" w:eastAsia="Times New Roman" w:hAnsi="Times New Roman" w:cs="Times New Roman"/>
          <w:szCs w:val="20"/>
          <w:lang w:val="en-US" w:eastAsia="sv-SE"/>
        </w:rPr>
        <w:t>cases,</w:t>
      </w:r>
      <w:r w:rsidR="005F192F" w:rsidRPr="00EF6303">
        <w:rPr>
          <w:rFonts w:ascii="Times New Roman" w:eastAsia="Times New Roman" w:hAnsi="Times New Roman" w:cs="Times New Roman"/>
          <w:szCs w:val="20"/>
          <w:lang w:val="en-US" w:eastAsia="sv-SE"/>
        </w:rPr>
        <w:t xml:space="preserve"> the </w:t>
      </w:r>
      <w:r w:rsidR="000C1710" w:rsidRPr="00EF6303">
        <w:rPr>
          <w:rFonts w:ascii="Times New Roman" w:eastAsia="Times New Roman" w:hAnsi="Times New Roman" w:cs="Times New Roman"/>
          <w:szCs w:val="20"/>
          <w:lang w:val="en-US" w:eastAsia="sv-SE"/>
        </w:rPr>
        <w:t>“Te</w:t>
      </w:r>
      <w:r w:rsidR="005F192F" w:rsidRPr="00EF6303">
        <w:rPr>
          <w:rFonts w:ascii="Times New Roman" w:eastAsia="Times New Roman" w:hAnsi="Times New Roman" w:cs="Times New Roman"/>
          <w:szCs w:val="20"/>
          <w:lang w:val="en-US" w:eastAsia="sv-SE"/>
        </w:rPr>
        <w:t>mplate</w:t>
      </w:r>
      <w:r w:rsidR="000C1710" w:rsidRPr="00EF6303">
        <w:rPr>
          <w:rFonts w:ascii="Times New Roman" w:eastAsia="Times New Roman" w:hAnsi="Times New Roman" w:cs="Times New Roman"/>
          <w:szCs w:val="20"/>
          <w:lang w:val="en-US" w:eastAsia="sv-SE"/>
        </w:rPr>
        <w:t xml:space="preserve"> for transfer instructions” may be useful. It</w:t>
      </w:r>
      <w:r w:rsidR="005F192F" w:rsidRPr="00EF6303">
        <w:rPr>
          <w:rFonts w:ascii="Times New Roman" w:eastAsia="Times New Roman" w:hAnsi="Times New Roman" w:cs="Times New Roman"/>
          <w:szCs w:val="20"/>
          <w:lang w:val="en-US" w:eastAsia="sv-SE"/>
        </w:rPr>
        <w:t xml:space="preserve"> can be filled out by the deliverer and sent to the receiver via email. The email shall contain the deliverer’s reference of the settlement instruction.</w:t>
      </w:r>
    </w:p>
    <w:p w14:paraId="317C2BF2" w14:textId="77777777" w:rsidR="007C083F" w:rsidRPr="00EF6303" w:rsidRDefault="007C083F" w:rsidP="005F192F">
      <w:pPr>
        <w:spacing w:after="0" w:line="240" w:lineRule="auto"/>
        <w:rPr>
          <w:rFonts w:ascii="Times New Roman" w:eastAsia="Times New Roman" w:hAnsi="Times New Roman" w:cs="Times New Roman"/>
          <w:szCs w:val="20"/>
          <w:lang w:val="en-US" w:eastAsia="sv-SE"/>
        </w:rPr>
      </w:pPr>
    </w:p>
    <w:p w14:paraId="03AEC08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When a receiving party’s bank or broker is acting as an Issuing Agent in a corporate action a transport account can be used. Regarding IPOs matching transactions should be used. IPO related transfers may be matched as blocks. </w:t>
      </w:r>
    </w:p>
    <w:p w14:paraId="621BC351" w14:textId="77777777" w:rsidR="008546CA" w:rsidRPr="00EF6303" w:rsidRDefault="008546CA" w:rsidP="005F192F">
      <w:pPr>
        <w:spacing w:after="0" w:line="240" w:lineRule="auto"/>
        <w:rPr>
          <w:rFonts w:ascii="Times New Roman" w:eastAsia="Times New Roman" w:hAnsi="Times New Roman" w:cs="Times New Roman"/>
          <w:szCs w:val="20"/>
          <w:lang w:val="en-US" w:eastAsia="sv-SE"/>
        </w:rPr>
      </w:pPr>
    </w:p>
    <w:p w14:paraId="5E20EBF1" w14:textId="77777777" w:rsidR="005F192F" w:rsidRPr="00EF6303" w:rsidRDefault="005F192F" w:rsidP="0095426F">
      <w:pPr>
        <w:pStyle w:val="Rubrik3"/>
        <w:rPr>
          <w:lang w:val="en-US" w:eastAsia="sv-SE"/>
        </w:rPr>
      </w:pPr>
      <w:bookmarkStart w:id="170" w:name="_Toc9253730"/>
      <w:bookmarkStart w:id="171" w:name="_Toc16509747"/>
      <w:bookmarkStart w:id="172" w:name="_Toc56671257"/>
      <w:bookmarkStart w:id="173" w:name="_Toc92873151"/>
      <w:r w:rsidRPr="00EF6303">
        <w:rPr>
          <w:lang w:val="en-US" w:eastAsia="sv-SE"/>
        </w:rPr>
        <w:t>CUM/EX - Distributions</w:t>
      </w:r>
      <w:bookmarkEnd w:id="170"/>
      <w:bookmarkEnd w:id="171"/>
      <w:bookmarkEnd w:id="172"/>
      <w:bookmarkEnd w:id="173"/>
    </w:p>
    <w:p w14:paraId="30085D82" w14:textId="543E19C3"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7B4CFE" w:rsidRPr="00EF6303">
        <w:rPr>
          <w:rFonts w:ascii="Times New Roman" w:eastAsia="Times New Roman" w:hAnsi="Times New Roman" w:cs="Times New Roman"/>
          <w:szCs w:val="20"/>
          <w:lang w:val="en-US" w:eastAsia="sv-SE"/>
        </w:rPr>
        <w:t>Intended Settlement Date</w:t>
      </w:r>
      <w:r w:rsidRPr="00EF6303">
        <w:rPr>
          <w:rFonts w:ascii="Times New Roman" w:eastAsia="Times New Roman" w:hAnsi="Times New Roman" w:cs="Times New Roman"/>
          <w:szCs w:val="20"/>
          <w:lang w:val="en-US" w:eastAsia="sv-SE"/>
        </w:rPr>
        <w:t xml:space="preserve"> that occurs no later than the </w:t>
      </w:r>
      <w:r w:rsidR="006458E2"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6458E2"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of a distribution and the transaction is registered in the Pre</w:t>
      </w:r>
      <w:r w:rsidR="0095426F"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xml:space="preserve">match </w:t>
      </w:r>
      <w:r w:rsidRPr="00EF6303">
        <w:rPr>
          <w:rFonts w:ascii="Times New Roman" w:eastAsia="Times New Roman" w:hAnsi="Times New Roman" w:cs="Times New Roman"/>
          <w:szCs w:val="20"/>
          <w:lang w:val="en-US" w:eastAsia="sv-SE"/>
        </w:rPr>
        <w:lastRenderedPageBreak/>
        <w:t xml:space="preserve">System no later than on the </w:t>
      </w:r>
      <w:r w:rsidR="002A5278"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2A5278"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the CUM/EX field in the settlement instruction shall be left blank.</w:t>
      </w:r>
    </w:p>
    <w:p w14:paraId="4BF81FB7"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08E58102" w14:textId="5E183B73"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A173C2" w:rsidRPr="00EF6303">
        <w:rPr>
          <w:rFonts w:ascii="Times New Roman" w:eastAsia="Times New Roman" w:hAnsi="Times New Roman" w:cs="Times New Roman"/>
          <w:szCs w:val="20"/>
          <w:lang w:val="en-US" w:eastAsia="sv-SE"/>
        </w:rPr>
        <w:t xml:space="preserve">Intended </w:t>
      </w:r>
      <w:r w:rsidRPr="00EF6303">
        <w:rPr>
          <w:rFonts w:ascii="Times New Roman" w:eastAsia="Times New Roman" w:hAnsi="Times New Roman" w:cs="Times New Roman"/>
          <w:szCs w:val="20"/>
          <w:lang w:val="en-US" w:eastAsia="sv-SE"/>
        </w:rPr>
        <w:t xml:space="preserve">Settlement Date that occurs after the </w:t>
      </w:r>
      <w:r w:rsidR="002A5278"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2A5278"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for distributions, the CUM/EX field shall be left blank upon registration.</w:t>
      </w:r>
    </w:p>
    <w:p w14:paraId="6792CED0"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0614FE66" w14:textId="23C8C44F"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w:t>
      </w:r>
      <w:r w:rsidRPr="00EF6303">
        <w:rPr>
          <w:rFonts w:ascii="Times New Roman" w:eastAsia="Times New Roman" w:hAnsi="Times New Roman" w:cs="Times New Roman"/>
          <w:szCs w:val="20"/>
          <w:lang w:val="en-US" w:eastAsia="sv-SE"/>
        </w:rPr>
        <w:t xml:space="preserve"> </w:t>
      </w:r>
      <w:r w:rsidR="007B4CFE" w:rsidRPr="00EF6303">
        <w:rPr>
          <w:rFonts w:ascii="Times New Roman" w:eastAsia="Times New Roman" w:hAnsi="Times New Roman" w:cs="Times New Roman"/>
          <w:szCs w:val="20"/>
          <w:lang w:val="en-US" w:eastAsia="sv-SE"/>
        </w:rPr>
        <w:t>Intended Settlement Date</w:t>
      </w:r>
      <w:r w:rsidRPr="00EF6303">
        <w:rPr>
          <w:rFonts w:ascii="Times New Roman" w:eastAsia="Times New Roman" w:hAnsi="Times New Roman" w:cs="Times New Roman"/>
          <w:szCs w:val="20"/>
          <w:lang w:val="en-US" w:eastAsia="sv-SE"/>
        </w:rPr>
        <w:t xml:space="preserve"> that occurs no later than the </w:t>
      </w:r>
      <w:r w:rsidR="0086340A"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86340A"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for distributions and the transaction is registered in the Pre</w:t>
      </w:r>
      <w:r w:rsidR="00A332B2"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 xml:space="preserve">match System after the </w:t>
      </w:r>
      <w:r w:rsidR="0086340A" w:rsidRPr="00EF6303">
        <w:rPr>
          <w:rFonts w:ascii="Times New Roman" w:eastAsia="Times New Roman" w:hAnsi="Times New Roman" w:cs="Times New Roman"/>
          <w:szCs w:val="20"/>
          <w:lang w:val="en-US" w:eastAsia="sv-SE"/>
        </w:rPr>
        <w:t>R</w:t>
      </w:r>
      <w:r w:rsidRPr="00EF6303">
        <w:rPr>
          <w:rFonts w:ascii="Times New Roman" w:eastAsia="Times New Roman" w:hAnsi="Times New Roman" w:cs="Times New Roman"/>
          <w:szCs w:val="20"/>
          <w:lang w:val="en-US" w:eastAsia="sv-SE"/>
        </w:rPr>
        <w:t xml:space="preserve">ecord </w:t>
      </w:r>
      <w:r w:rsidR="0086340A" w:rsidRPr="00EF6303">
        <w:rPr>
          <w:rFonts w:ascii="Times New Roman" w:eastAsia="Times New Roman" w:hAnsi="Times New Roman" w:cs="Times New Roman"/>
          <w:szCs w:val="20"/>
          <w:lang w:val="en-US" w:eastAsia="sv-SE"/>
        </w:rPr>
        <w:t>D</w:t>
      </w:r>
      <w:r w:rsidRPr="00EF6303">
        <w:rPr>
          <w:rFonts w:ascii="Times New Roman" w:eastAsia="Times New Roman" w:hAnsi="Times New Roman" w:cs="Times New Roman"/>
          <w:szCs w:val="20"/>
          <w:lang w:val="en-US" w:eastAsia="sv-SE"/>
        </w:rPr>
        <w:t>ate, CUM shall be indicated in the CUM/EX field.</w:t>
      </w:r>
    </w:p>
    <w:p w14:paraId="6E7033B1"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p>
    <w:p w14:paraId="617C06AF" w14:textId="77777777" w:rsidR="005F192F" w:rsidRPr="00EF6303" w:rsidRDefault="005F192F" w:rsidP="005F192F">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customer has provided settlement instructions regarding a</w:t>
      </w:r>
      <w:r w:rsidR="00A173C2" w:rsidRPr="00EF6303">
        <w:rPr>
          <w:rFonts w:ascii="Times New Roman" w:eastAsia="Times New Roman" w:hAnsi="Times New Roman" w:cs="Times New Roman"/>
          <w:szCs w:val="20"/>
          <w:lang w:val="en-US" w:eastAsia="sv-SE"/>
        </w:rPr>
        <w:t>n Intended</w:t>
      </w:r>
      <w:r w:rsidRPr="00EF6303">
        <w:rPr>
          <w:rFonts w:ascii="Times New Roman" w:eastAsia="Times New Roman" w:hAnsi="Times New Roman" w:cs="Times New Roman"/>
          <w:szCs w:val="20"/>
          <w:lang w:val="en-US" w:eastAsia="sv-SE"/>
        </w:rPr>
        <w:t xml:space="preserve"> Settlement Date that occurs before or on the record date for distributions but without coupon and the transaction is registered in the Pre</w:t>
      </w:r>
      <w:r w:rsidR="00A332B2" w:rsidRPr="00EF6303">
        <w:rPr>
          <w:rFonts w:ascii="Times New Roman" w:eastAsia="Times New Roman" w:hAnsi="Times New Roman" w:cs="Times New Roman"/>
          <w:szCs w:val="20"/>
          <w:lang w:val="en-US" w:eastAsia="sv-SE"/>
        </w:rPr>
        <w:t>-</w:t>
      </w:r>
      <w:r w:rsidRPr="00EF6303">
        <w:rPr>
          <w:rFonts w:ascii="Times New Roman" w:eastAsia="Times New Roman" w:hAnsi="Times New Roman" w:cs="Times New Roman"/>
          <w:szCs w:val="20"/>
          <w:lang w:val="en-US" w:eastAsia="sv-SE"/>
        </w:rPr>
        <w:t>match System no later than the record date, EX shall be indicated in the CUM/EX field.</w:t>
      </w:r>
    </w:p>
    <w:p w14:paraId="6E194B4D" w14:textId="77777777" w:rsidR="007B035A" w:rsidRPr="00EF6303" w:rsidRDefault="007B035A" w:rsidP="005D73A7">
      <w:pPr>
        <w:spacing w:line="240" w:lineRule="auto"/>
        <w:rPr>
          <w:rFonts w:ascii="Times New Roman" w:hAnsi="Times New Roman" w:cs="Times New Roman"/>
          <w:lang w:val="en-US"/>
        </w:rPr>
      </w:pPr>
    </w:p>
    <w:p w14:paraId="5B6AC01B" w14:textId="77777777" w:rsidR="0027679F" w:rsidRPr="00EF6303" w:rsidRDefault="0027679F" w:rsidP="001F5C91">
      <w:pPr>
        <w:pStyle w:val="Rubrik3"/>
      </w:pPr>
      <w:bookmarkStart w:id="174" w:name="_Toc9253731"/>
      <w:bookmarkStart w:id="175" w:name="_Toc16509748"/>
      <w:bookmarkStart w:id="176" w:name="_Toc56671258"/>
      <w:bookmarkStart w:id="177" w:name="_Toc92873152"/>
      <w:r w:rsidRPr="00EF6303">
        <w:t xml:space="preserve">Customer </w:t>
      </w:r>
      <w:proofErr w:type="spellStart"/>
      <w:r w:rsidRPr="00EF6303">
        <w:t>references</w:t>
      </w:r>
      <w:bookmarkEnd w:id="174"/>
      <w:bookmarkEnd w:id="175"/>
      <w:bookmarkEnd w:id="176"/>
      <w:bookmarkEnd w:id="177"/>
      <w:proofErr w:type="spellEnd"/>
    </w:p>
    <w:tbl>
      <w:tblPr>
        <w:tblW w:w="9600" w:type="dxa"/>
        <w:tblCellMar>
          <w:left w:w="0" w:type="dxa"/>
          <w:right w:w="0" w:type="dxa"/>
        </w:tblCellMar>
        <w:tblLook w:val="04A0" w:firstRow="1" w:lastRow="0" w:firstColumn="1" w:lastColumn="0" w:noHBand="0" w:noVBand="1"/>
      </w:tblPr>
      <w:tblGrid>
        <w:gridCol w:w="2120"/>
        <w:gridCol w:w="2680"/>
        <w:gridCol w:w="2680"/>
        <w:gridCol w:w="2120"/>
      </w:tblGrid>
      <w:tr w:rsidR="0027679F" w:rsidRPr="00EF6303" w14:paraId="46003CBA" w14:textId="77777777" w:rsidTr="00ED077F">
        <w:trPr>
          <w:trHeight w:val="290"/>
        </w:trPr>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958C4D2"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b/>
                <w:bCs/>
              </w:rPr>
              <w:t>Deliver</w:t>
            </w:r>
            <w:proofErr w:type="spellEnd"/>
            <w:r w:rsidRPr="00EF6303">
              <w:rPr>
                <w:rFonts w:ascii="Times New Roman" w:hAnsi="Times New Roman" w:cs="Times New Roman"/>
                <w:b/>
                <w:bCs/>
              </w:rPr>
              <w:t xml:space="preserve"> </w:t>
            </w:r>
            <w:proofErr w:type="spellStart"/>
            <w:r w:rsidRPr="00EF6303">
              <w:rPr>
                <w:rFonts w:ascii="Times New Roman" w:hAnsi="Times New Roman" w:cs="Times New Roman"/>
                <w:b/>
                <w:bCs/>
              </w:rPr>
              <w:t>instruction</w:t>
            </w:r>
            <w:proofErr w:type="spellEnd"/>
            <w:r w:rsidRPr="00EF6303">
              <w:rPr>
                <w:rFonts w:ascii="Times New Roman" w:hAnsi="Times New Roman" w:cs="Times New Roman"/>
                <w:b/>
                <w:bCs/>
              </w:rPr>
              <w:t xml:space="preserve"> </w:t>
            </w:r>
            <w:r w:rsidRPr="00EF6303">
              <w:rPr>
                <w:rFonts w:ascii="Times New Roman" w:hAnsi="Times New Roman" w:cs="Times New Roman"/>
                <w:b/>
                <w:lang w:val="en-GB"/>
              </w:rPr>
              <w:t>(MT542-3)</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4D836D2D" w14:textId="77777777" w:rsidR="0027679F" w:rsidRPr="00EF6303" w:rsidRDefault="0027679F" w:rsidP="0027679F">
            <w:pPr>
              <w:spacing w:line="240" w:lineRule="auto"/>
              <w:rPr>
                <w:rFonts w:ascii="Times New Roman" w:hAnsi="Times New Roman" w:cs="Times New Roman"/>
              </w:rPr>
            </w:pPr>
            <w:proofErr w:type="spellStart"/>
            <w:r w:rsidRPr="00EF6303">
              <w:rPr>
                <w:rFonts w:ascii="Times New Roman" w:hAnsi="Times New Roman" w:cs="Times New Roman"/>
                <w:b/>
                <w:bCs/>
              </w:rPr>
              <w:t>Receive</w:t>
            </w:r>
            <w:proofErr w:type="spellEnd"/>
            <w:r w:rsidRPr="00EF6303">
              <w:rPr>
                <w:rFonts w:ascii="Times New Roman" w:hAnsi="Times New Roman" w:cs="Times New Roman"/>
                <w:b/>
                <w:bCs/>
              </w:rPr>
              <w:t xml:space="preserve"> </w:t>
            </w:r>
            <w:proofErr w:type="spellStart"/>
            <w:r w:rsidRPr="00EF6303">
              <w:rPr>
                <w:rFonts w:ascii="Times New Roman" w:hAnsi="Times New Roman" w:cs="Times New Roman"/>
                <w:b/>
                <w:bCs/>
              </w:rPr>
              <w:t>instruction</w:t>
            </w:r>
            <w:proofErr w:type="spellEnd"/>
            <w:r w:rsidRPr="00EF6303">
              <w:rPr>
                <w:rFonts w:ascii="Times New Roman" w:hAnsi="Times New Roman" w:cs="Times New Roman"/>
                <w:b/>
                <w:bCs/>
              </w:rPr>
              <w:t xml:space="preserve"> </w:t>
            </w:r>
            <w:r w:rsidRPr="00EF6303">
              <w:rPr>
                <w:rFonts w:ascii="Times New Roman" w:hAnsi="Times New Roman" w:cs="Times New Roman"/>
                <w:b/>
                <w:lang w:val="en-GB"/>
              </w:rPr>
              <w:t>(MT540-1)</w:t>
            </w:r>
          </w:p>
        </w:tc>
      </w:tr>
      <w:tr w:rsidR="0027679F" w:rsidRPr="00EF6303" w14:paraId="7BCCFE08"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2267C32"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ISO 15022</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9774EB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 xml:space="preserve">VPC-system </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113F0C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 xml:space="preserve">VPC-system </w:t>
            </w:r>
          </w:p>
        </w:tc>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50855B7"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b/>
                <w:bCs/>
              </w:rPr>
              <w:t>ISO 15022</w:t>
            </w:r>
          </w:p>
        </w:tc>
      </w:tr>
      <w:tr w:rsidR="0027679F" w:rsidRPr="00EF6303" w14:paraId="618A5AF8"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3A6DB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P::</w:t>
            </w:r>
            <w:proofErr w:type="gramEnd"/>
            <w:r w:rsidRPr="00EF6303">
              <w:rPr>
                <w:rFonts w:ascii="Times New Roman" w:hAnsi="Times New Roman" w:cs="Times New Roman"/>
              </w:rPr>
              <w:t>REAG//</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900C9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C/P Clearing </w:t>
            </w:r>
            <w:proofErr w:type="spellStart"/>
            <w:r w:rsidRPr="00EF6303">
              <w:rPr>
                <w:rFonts w:ascii="Times New Roman" w:hAnsi="Times New Roman" w:cs="Times New Roman"/>
              </w:rPr>
              <w:t>Member</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3F505A"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C/P Clearing </w:t>
            </w:r>
            <w:proofErr w:type="spellStart"/>
            <w:r w:rsidRPr="00EF6303">
              <w:rPr>
                <w:rFonts w:ascii="Times New Roman" w:hAnsi="Times New Roman" w:cs="Times New Roman"/>
              </w:rPr>
              <w:t>Member</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FA5B39"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P::</w:t>
            </w:r>
            <w:proofErr w:type="gramEnd"/>
            <w:r w:rsidRPr="00EF6303">
              <w:rPr>
                <w:rFonts w:ascii="Times New Roman" w:hAnsi="Times New Roman" w:cs="Times New Roman"/>
              </w:rPr>
              <w:t>DEAG//</w:t>
            </w:r>
          </w:p>
        </w:tc>
      </w:tr>
      <w:tr w:rsidR="0027679F" w:rsidRPr="00EF6303" w14:paraId="2986046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D0BDF4"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BUYR//</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13F5A8" w14:textId="77777777" w:rsidR="0027679F" w:rsidRPr="00EF6303" w:rsidRDefault="0027679F" w:rsidP="0027679F">
            <w:pPr>
              <w:spacing w:line="240" w:lineRule="auto"/>
              <w:rPr>
                <w:rFonts w:ascii="Times New Roman" w:hAnsi="Times New Roman" w:cs="Times New Roman"/>
                <w:lang w:val="en-US"/>
              </w:rPr>
            </w:pPr>
            <w:r w:rsidRPr="00EF6303">
              <w:rPr>
                <w:rFonts w:ascii="Times New Roman" w:hAnsi="Times New Roman" w:cs="Times New Roman"/>
              </w:rPr>
              <w:t>Customer ref, C/P</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C41AD3"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Customer ref, </w:t>
            </w:r>
            <w:proofErr w:type="spellStart"/>
            <w:r w:rsidRPr="00EF6303">
              <w:rPr>
                <w:rFonts w:ascii="Times New Roman" w:hAnsi="Times New Roman" w:cs="Times New Roman"/>
              </w:rPr>
              <w:t>Own</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4606F7"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SELL//</w:t>
            </w:r>
          </w:p>
        </w:tc>
      </w:tr>
      <w:tr w:rsidR="0027679F" w:rsidRPr="00EF6303" w14:paraId="07D6CC27"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62BE21"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 xml:space="preserve">SELL//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24B702"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 xml:space="preserve">Customer ref, </w:t>
            </w:r>
            <w:proofErr w:type="spellStart"/>
            <w:r w:rsidRPr="00EF6303">
              <w:rPr>
                <w:rFonts w:ascii="Times New Roman" w:hAnsi="Times New Roman" w:cs="Times New Roman"/>
              </w:rPr>
              <w:t>Own</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8D71FD"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Customer ref, C/P</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5ABB78" w14:textId="77777777" w:rsidR="0027679F" w:rsidRPr="00EF6303" w:rsidRDefault="0027679F" w:rsidP="0027679F">
            <w:pPr>
              <w:spacing w:line="240" w:lineRule="auto"/>
              <w:rPr>
                <w:rFonts w:ascii="Times New Roman" w:hAnsi="Times New Roman" w:cs="Times New Roman"/>
              </w:rPr>
            </w:pPr>
            <w:r w:rsidRPr="00EF6303">
              <w:rPr>
                <w:rFonts w:ascii="Times New Roman" w:hAnsi="Times New Roman" w:cs="Times New Roman"/>
              </w:rPr>
              <w:t>:95</w:t>
            </w:r>
            <w:proofErr w:type="gramStart"/>
            <w:r w:rsidRPr="00EF6303">
              <w:rPr>
                <w:rFonts w:ascii="Times New Roman" w:hAnsi="Times New Roman" w:cs="Times New Roman"/>
              </w:rPr>
              <w:t>a::</w:t>
            </w:r>
            <w:proofErr w:type="gramEnd"/>
            <w:r w:rsidRPr="00EF6303">
              <w:rPr>
                <w:rFonts w:ascii="Times New Roman" w:hAnsi="Times New Roman" w:cs="Times New Roman"/>
              </w:rPr>
              <w:t>BUYR//</w:t>
            </w:r>
          </w:p>
        </w:tc>
      </w:tr>
    </w:tbl>
    <w:p w14:paraId="5662BAAD" w14:textId="77777777" w:rsidR="0027679F" w:rsidRPr="00EF6303" w:rsidRDefault="0027679F" w:rsidP="0027679F">
      <w:pPr>
        <w:spacing w:line="240" w:lineRule="auto"/>
        <w:rPr>
          <w:rFonts w:ascii="Times New Roman" w:hAnsi="Times New Roman" w:cs="Times New Roman"/>
          <w:lang w:val="en-GB"/>
        </w:rPr>
      </w:pPr>
      <w:proofErr w:type="gramStart"/>
      <w:r w:rsidRPr="00EF6303">
        <w:rPr>
          <w:rFonts w:ascii="Times New Roman" w:hAnsi="Times New Roman" w:cs="Times New Roman"/>
          <w:lang w:val="en-GB"/>
        </w:rPr>
        <w:t>Table 1,</w:t>
      </w:r>
      <w:proofErr w:type="gramEnd"/>
      <w:r w:rsidRPr="00EF6303">
        <w:rPr>
          <w:rFonts w:ascii="Times New Roman" w:hAnsi="Times New Roman" w:cs="Times New Roman"/>
          <w:lang w:val="en-GB"/>
        </w:rPr>
        <w:t xml:space="preserve"> displays the mapping between ISO 15022 and ES proprietary interface.</w:t>
      </w:r>
    </w:p>
    <w:p w14:paraId="24A055C4" w14:textId="77777777" w:rsidR="00DE6B9A" w:rsidRPr="00EF6303" w:rsidRDefault="00DE6B9A" w:rsidP="0027679F">
      <w:pPr>
        <w:spacing w:line="240" w:lineRule="auto"/>
        <w:rPr>
          <w:rFonts w:ascii="Times New Roman" w:hAnsi="Times New Roman" w:cs="Times New Roman"/>
          <w:lang w:val="en-GB"/>
        </w:rPr>
      </w:pPr>
    </w:p>
    <w:p w14:paraId="36070EA7"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The </w:t>
      </w:r>
      <w:proofErr w:type="gramStart"/>
      <w:r w:rsidRPr="00EF6303">
        <w:rPr>
          <w:rFonts w:ascii="Times New Roman" w:eastAsia="Times New Roman" w:hAnsi="Times New Roman" w:cs="Times New Roman"/>
          <w:szCs w:val="20"/>
          <w:lang w:val="en-US" w:eastAsia="sv-SE"/>
        </w:rPr>
        <w:t>11 character</w:t>
      </w:r>
      <w:proofErr w:type="gramEnd"/>
      <w:r w:rsidRPr="00EF6303">
        <w:rPr>
          <w:rFonts w:ascii="Times New Roman" w:eastAsia="Times New Roman" w:hAnsi="Times New Roman" w:cs="Times New Roman"/>
          <w:szCs w:val="20"/>
          <w:lang w:val="en-US" w:eastAsia="sv-SE"/>
        </w:rPr>
        <w:t xml:space="preserve"> BIC shall be indicated in the customer reference field or, where such has not been issued, the LEI or in respect of Swedish customers the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In other cases, the name shall be stated in clear text. Where an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is indicated, such shall be stated without century digits and without hyphens.</w:t>
      </w:r>
    </w:p>
    <w:p w14:paraId="47C9FD53"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2B083F22"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Where an </w:t>
      </w:r>
      <w:proofErr w:type="spellStart"/>
      <w:r w:rsidRPr="00EF6303">
        <w:rPr>
          <w:rFonts w:ascii="Times New Roman" w:eastAsia="Times New Roman" w:hAnsi="Times New Roman" w:cs="Times New Roman"/>
          <w:szCs w:val="20"/>
          <w:lang w:val="en-US" w:eastAsia="sv-SE"/>
        </w:rPr>
        <w:t>organisation</w:t>
      </w:r>
      <w:proofErr w:type="spellEnd"/>
      <w:r w:rsidRPr="00EF6303">
        <w:rPr>
          <w:rFonts w:ascii="Times New Roman" w:eastAsia="Times New Roman" w:hAnsi="Times New Roman" w:cs="Times New Roman"/>
          <w:szCs w:val="20"/>
          <w:lang w:val="en-US" w:eastAsia="sv-SE"/>
        </w:rPr>
        <w:t xml:space="preserve"> number or personal id number is stated in the fields ‘Customer reference, own’ and/or ‘Customer reference, C/P, the name shall be stated in clear text in the field ‘Counterparty comments’ in ES’s proprietary interface or in the field:70</w:t>
      </w:r>
      <w:proofErr w:type="gramStart"/>
      <w:r w:rsidRPr="00EF6303">
        <w:rPr>
          <w:rFonts w:ascii="Times New Roman" w:eastAsia="Times New Roman" w:hAnsi="Times New Roman" w:cs="Times New Roman"/>
          <w:szCs w:val="20"/>
          <w:lang w:val="en-US" w:eastAsia="sv-SE"/>
        </w:rPr>
        <w:t>E::</w:t>
      </w:r>
      <w:proofErr w:type="gramEnd"/>
      <w:r w:rsidRPr="00EF6303">
        <w:rPr>
          <w:rFonts w:ascii="Times New Roman" w:eastAsia="Times New Roman" w:hAnsi="Times New Roman" w:cs="Times New Roman"/>
          <w:szCs w:val="20"/>
          <w:lang w:val="en-US" w:eastAsia="sv-SE"/>
        </w:rPr>
        <w:t xml:space="preserve">SPRO//COMM/ in ES’s ISO 15022 interface. If an account number is </w:t>
      </w:r>
      <w:proofErr w:type="gramStart"/>
      <w:r w:rsidRPr="00EF6303">
        <w:rPr>
          <w:rFonts w:ascii="Times New Roman" w:eastAsia="Times New Roman" w:hAnsi="Times New Roman" w:cs="Times New Roman"/>
          <w:szCs w:val="20"/>
          <w:lang w:val="en-US" w:eastAsia="sv-SE"/>
        </w:rPr>
        <w:t>available</w:t>
      </w:r>
      <w:proofErr w:type="gramEnd"/>
      <w:r w:rsidRPr="00EF6303">
        <w:rPr>
          <w:rFonts w:ascii="Times New Roman" w:eastAsia="Times New Roman" w:hAnsi="Times New Roman" w:cs="Times New Roman"/>
          <w:szCs w:val="20"/>
          <w:lang w:val="en-US" w:eastAsia="sv-SE"/>
        </w:rPr>
        <w:t xml:space="preserve"> it should be included in the field ‘Counterparty comments’. Please be aware that only 35 characters will be shown in the VPC GUI.</w:t>
      </w:r>
    </w:p>
    <w:p w14:paraId="766AB6FE"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76FB1E97" w14:textId="77777777" w:rsidR="00DE6B9A" w:rsidRPr="00EF6303" w:rsidRDefault="00DE6B9A" w:rsidP="00DE6B9A">
      <w:pPr>
        <w:pStyle w:val="Rubrik3"/>
        <w:rPr>
          <w:lang w:val="en-US" w:eastAsia="sv-SE"/>
        </w:rPr>
      </w:pPr>
      <w:bookmarkStart w:id="178" w:name="_Toc9253732"/>
      <w:bookmarkStart w:id="179" w:name="_Toc16509749"/>
      <w:bookmarkStart w:id="180" w:name="_Toc56671259"/>
      <w:bookmarkStart w:id="181" w:name="_Toc92873153"/>
      <w:r w:rsidRPr="00EF6303">
        <w:rPr>
          <w:lang w:val="en-US" w:eastAsia="sv-SE"/>
        </w:rPr>
        <w:t>Delivery instruction (MT542-3)</w:t>
      </w:r>
      <w:bookmarkEnd w:id="178"/>
      <w:bookmarkEnd w:id="179"/>
      <w:bookmarkEnd w:id="180"/>
      <w:bookmarkEnd w:id="181"/>
      <w:r w:rsidRPr="00EF6303">
        <w:rPr>
          <w:lang w:val="en-US" w:eastAsia="sv-SE"/>
        </w:rPr>
        <w:t xml:space="preserve"> </w:t>
      </w:r>
    </w:p>
    <w:p w14:paraId="1AD16B7D"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Delivery instructions shall include:</w:t>
      </w:r>
    </w:p>
    <w:p w14:paraId="6F154BC9" w14:textId="77777777" w:rsidR="00DE6B9A" w:rsidRPr="00EF6303" w:rsidRDefault="00DE6B9A" w:rsidP="00DE6B9A">
      <w:pPr>
        <w:pStyle w:val="Liststycke"/>
        <w:numPr>
          <w:ilvl w:val="0"/>
          <w:numId w:val="6"/>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customer’s identifying reference. This information is to be included in the field ‘Customer reference, own’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egen</w:t>
      </w:r>
      <w:proofErr w:type="spellEnd"/>
      <w:r w:rsidRPr="00EF6303">
        <w:rPr>
          <w:rFonts w:ascii="Times New Roman" w:eastAsia="Times New Roman" w:hAnsi="Times New Roman" w:cs="Times New Roman"/>
          <w:szCs w:val="20"/>
          <w:lang w:val="en-US" w:eastAsia="sv-SE"/>
        </w:rPr>
        <w:t>’) in ES’s proprietary interface or in the field :95</w:t>
      </w:r>
      <w:proofErr w:type="gramStart"/>
      <w:r w:rsidRPr="00EF6303">
        <w:rPr>
          <w:rFonts w:ascii="Times New Roman" w:eastAsia="Times New Roman" w:hAnsi="Times New Roman" w:cs="Times New Roman"/>
          <w:szCs w:val="20"/>
          <w:lang w:val="en-US" w:eastAsia="sv-SE"/>
        </w:rPr>
        <w:t>a::</w:t>
      </w:r>
      <w:proofErr w:type="gramEnd"/>
      <w:r w:rsidRPr="00EF6303">
        <w:rPr>
          <w:rFonts w:ascii="Times New Roman" w:eastAsia="Times New Roman" w:hAnsi="Times New Roman" w:cs="Times New Roman"/>
          <w:szCs w:val="20"/>
          <w:lang w:val="en-US" w:eastAsia="sv-SE"/>
        </w:rPr>
        <w:t>SELL in ES’s ISO 15022 interface; and</w:t>
      </w:r>
    </w:p>
    <w:p w14:paraId="1F0952C3" w14:textId="77777777" w:rsidR="00DE6B9A" w:rsidRPr="00EF6303" w:rsidRDefault="00DE6B9A" w:rsidP="00DE6B9A">
      <w:pPr>
        <w:pStyle w:val="Liststycke"/>
        <w:numPr>
          <w:ilvl w:val="0"/>
          <w:numId w:val="6"/>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counterparty’s customer reference. This information is to be included in the field ‘Customer reference, C/</w:t>
      </w:r>
      <w:proofErr w:type="gramStart"/>
      <w:r w:rsidRPr="00EF6303">
        <w:rPr>
          <w:rFonts w:ascii="Times New Roman" w:eastAsia="Times New Roman" w:hAnsi="Times New Roman" w:cs="Times New Roman"/>
          <w:szCs w:val="20"/>
          <w:lang w:val="en-US" w:eastAsia="sv-SE"/>
        </w:rPr>
        <w:t>P  (</w:t>
      </w:r>
      <w:proofErr w:type="gramEnd"/>
      <w:r w:rsidRPr="00EF6303">
        <w:rPr>
          <w:rFonts w:ascii="Times New Roman" w:eastAsia="Times New Roman" w:hAnsi="Times New Roman" w:cs="Times New Roman"/>
          <w:szCs w:val="20"/>
          <w:lang w:val="en-US" w:eastAsia="sv-SE"/>
        </w:rPr>
        <w:t>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motpart</w:t>
      </w:r>
      <w:proofErr w:type="spellEnd"/>
      <w:r w:rsidRPr="00EF6303">
        <w:rPr>
          <w:rFonts w:ascii="Times New Roman" w:eastAsia="Times New Roman" w:hAnsi="Times New Roman" w:cs="Times New Roman"/>
          <w:szCs w:val="20"/>
          <w:lang w:val="en-US" w:eastAsia="sv-SE"/>
        </w:rPr>
        <w:t>’) in ES’s proprietary interface or in the field :95a::BUYR in ES’s ISO 15022 interface.</w:t>
      </w:r>
    </w:p>
    <w:p w14:paraId="43B8B651"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2037131A"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Custodian Institution has conducted transactions on its own account, or a clearing member in the VPC system is acting as principal to its transactions (</w:t>
      </w:r>
      <w:proofErr w:type="gramStart"/>
      <w:r w:rsidRPr="00EF6303">
        <w:rPr>
          <w:rFonts w:ascii="Times New Roman" w:eastAsia="Times New Roman" w:hAnsi="Times New Roman" w:cs="Times New Roman"/>
          <w:szCs w:val="20"/>
          <w:lang w:val="en-US" w:eastAsia="sv-SE"/>
        </w:rPr>
        <w:t>e.g.</w:t>
      </w:r>
      <w:proofErr w:type="gramEnd"/>
      <w:r w:rsidRPr="00EF6303">
        <w:rPr>
          <w:rFonts w:ascii="Times New Roman" w:eastAsia="Times New Roman" w:hAnsi="Times New Roman" w:cs="Times New Roman"/>
          <w:szCs w:val="20"/>
          <w:lang w:val="en-US" w:eastAsia="sv-SE"/>
        </w:rPr>
        <w:t xml:space="preserve"> a broker or a CCP), the field ‘Customer reference, own’ shall be populated with the institution’s own 11-character BIC. </w:t>
      </w:r>
    </w:p>
    <w:p w14:paraId="7BE47F78"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07FB1330"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For additional information, please see Instruction examples below.</w:t>
      </w:r>
    </w:p>
    <w:p w14:paraId="314E39FE" w14:textId="77777777" w:rsidR="00DE6B9A" w:rsidRPr="00EF6303" w:rsidRDefault="00DE6B9A" w:rsidP="00DE6B9A">
      <w:pPr>
        <w:pStyle w:val="Rubrik3"/>
        <w:rPr>
          <w:lang w:val="en-US" w:eastAsia="sv-SE"/>
        </w:rPr>
      </w:pPr>
      <w:bookmarkStart w:id="182" w:name="_Toc9253733"/>
      <w:bookmarkStart w:id="183" w:name="_Toc16509750"/>
      <w:bookmarkStart w:id="184" w:name="_Toc56671260"/>
      <w:bookmarkStart w:id="185" w:name="_Toc92873154"/>
      <w:r w:rsidRPr="00EF6303">
        <w:rPr>
          <w:lang w:val="en-US" w:eastAsia="sv-SE"/>
        </w:rPr>
        <w:lastRenderedPageBreak/>
        <w:t>Receipt instruction (MT540-1)</w:t>
      </w:r>
      <w:bookmarkEnd w:id="182"/>
      <w:bookmarkEnd w:id="183"/>
      <w:bookmarkEnd w:id="184"/>
      <w:bookmarkEnd w:id="185"/>
      <w:r w:rsidRPr="00EF6303">
        <w:rPr>
          <w:lang w:val="en-US" w:eastAsia="sv-SE"/>
        </w:rPr>
        <w:t xml:space="preserve"> </w:t>
      </w:r>
    </w:p>
    <w:p w14:paraId="2113A628"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Receipt instructions shall include:</w:t>
      </w:r>
    </w:p>
    <w:p w14:paraId="09DA210E" w14:textId="77777777" w:rsidR="00DE6B9A" w:rsidRPr="00EF6303" w:rsidRDefault="00DE6B9A" w:rsidP="0035519B">
      <w:pPr>
        <w:pStyle w:val="Liststycke"/>
        <w:numPr>
          <w:ilvl w:val="0"/>
          <w:numId w:val="7"/>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customer’s identifying reference. This information is to be included in the field ‘Customer reference, own’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egen</w:t>
      </w:r>
      <w:proofErr w:type="spellEnd"/>
      <w:r w:rsidRPr="00EF6303">
        <w:rPr>
          <w:rFonts w:ascii="Times New Roman" w:eastAsia="Times New Roman" w:hAnsi="Times New Roman" w:cs="Times New Roman"/>
          <w:szCs w:val="20"/>
          <w:lang w:val="en-US" w:eastAsia="sv-SE"/>
        </w:rPr>
        <w:t>’) in ES’s proprietary interface or in the field :95</w:t>
      </w:r>
      <w:proofErr w:type="gramStart"/>
      <w:r w:rsidRPr="00EF6303">
        <w:rPr>
          <w:rFonts w:ascii="Times New Roman" w:eastAsia="Times New Roman" w:hAnsi="Times New Roman" w:cs="Times New Roman"/>
          <w:szCs w:val="20"/>
          <w:lang w:val="en-US" w:eastAsia="sv-SE"/>
        </w:rPr>
        <w:t>a::</w:t>
      </w:r>
      <w:proofErr w:type="gramEnd"/>
      <w:r w:rsidRPr="00EF6303">
        <w:rPr>
          <w:rFonts w:ascii="Times New Roman" w:eastAsia="Times New Roman" w:hAnsi="Times New Roman" w:cs="Times New Roman"/>
          <w:szCs w:val="20"/>
          <w:lang w:val="en-US" w:eastAsia="sv-SE"/>
        </w:rPr>
        <w:t>BUYR in ES’s ISO 15022 interface; and</w:t>
      </w:r>
    </w:p>
    <w:p w14:paraId="1032C55E" w14:textId="77777777" w:rsidR="00DE6B9A" w:rsidRPr="00EF6303" w:rsidRDefault="00DE6B9A" w:rsidP="0035519B">
      <w:pPr>
        <w:pStyle w:val="Liststycke"/>
        <w:numPr>
          <w:ilvl w:val="0"/>
          <w:numId w:val="7"/>
        </w:num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The counterparty’s customer reference. This information is to be included in the field ‘Customer reference, counterparty’ (Swedish: ‘</w:t>
      </w:r>
      <w:proofErr w:type="spellStart"/>
      <w:r w:rsidRPr="00EF6303">
        <w:rPr>
          <w:rFonts w:ascii="Times New Roman" w:eastAsia="Times New Roman" w:hAnsi="Times New Roman" w:cs="Times New Roman"/>
          <w:szCs w:val="20"/>
          <w:lang w:val="en-US" w:eastAsia="sv-SE"/>
        </w:rPr>
        <w:t>Kundref</w:t>
      </w:r>
      <w:proofErr w:type="spellEnd"/>
      <w:r w:rsidRPr="00EF6303">
        <w:rPr>
          <w:rFonts w:ascii="Times New Roman" w:eastAsia="Times New Roman" w:hAnsi="Times New Roman" w:cs="Times New Roman"/>
          <w:szCs w:val="20"/>
          <w:lang w:val="en-US" w:eastAsia="sv-SE"/>
        </w:rPr>
        <w:t xml:space="preserve"> </w:t>
      </w:r>
      <w:proofErr w:type="spellStart"/>
      <w:r w:rsidRPr="00EF6303">
        <w:rPr>
          <w:rFonts w:ascii="Times New Roman" w:eastAsia="Times New Roman" w:hAnsi="Times New Roman" w:cs="Times New Roman"/>
          <w:szCs w:val="20"/>
          <w:lang w:val="en-US" w:eastAsia="sv-SE"/>
        </w:rPr>
        <w:t>motpart</w:t>
      </w:r>
      <w:proofErr w:type="spellEnd"/>
      <w:r w:rsidRPr="00EF6303">
        <w:rPr>
          <w:rFonts w:ascii="Times New Roman" w:eastAsia="Times New Roman" w:hAnsi="Times New Roman" w:cs="Times New Roman"/>
          <w:szCs w:val="20"/>
          <w:lang w:val="en-US" w:eastAsia="sv-SE"/>
        </w:rPr>
        <w:t>’) in ES’s proprietary interface or in the field :95</w:t>
      </w:r>
      <w:proofErr w:type="gramStart"/>
      <w:r w:rsidRPr="00EF6303">
        <w:rPr>
          <w:rFonts w:ascii="Times New Roman" w:eastAsia="Times New Roman" w:hAnsi="Times New Roman" w:cs="Times New Roman"/>
          <w:szCs w:val="20"/>
          <w:lang w:val="en-US" w:eastAsia="sv-SE"/>
        </w:rPr>
        <w:t>a::</w:t>
      </w:r>
      <w:proofErr w:type="gramEnd"/>
      <w:r w:rsidRPr="00EF6303">
        <w:rPr>
          <w:rFonts w:ascii="Times New Roman" w:eastAsia="Times New Roman" w:hAnsi="Times New Roman" w:cs="Times New Roman"/>
          <w:szCs w:val="20"/>
          <w:lang w:val="en-US" w:eastAsia="sv-SE"/>
        </w:rPr>
        <w:t>SELL in ES’s ISO 15022 interface.</w:t>
      </w:r>
    </w:p>
    <w:p w14:paraId="06CA723B"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1F8CF510"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Where a Custodian Institution has conducted transactions on its own account, or a clearing member in the VPC system is acting as principal to its transactions (</w:t>
      </w:r>
      <w:proofErr w:type="gramStart"/>
      <w:r w:rsidRPr="00EF6303">
        <w:rPr>
          <w:rFonts w:ascii="Times New Roman" w:eastAsia="Times New Roman" w:hAnsi="Times New Roman" w:cs="Times New Roman"/>
          <w:szCs w:val="20"/>
          <w:lang w:val="en-US" w:eastAsia="sv-SE"/>
        </w:rPr>
        <w:t>e.g.</w:t>
      </w:r>
      <w:proofErr w:type="gramEnd"/>
      <w:r w:rsidRPr="00EF6303">
        <w:rPr>
          <w:rFonts w:ascii="Times New Roman" w:eastAsia="Times New Roman" w:hAnsi="Times New Roman" w:cs="Times New Roman"/>
          <w:szCs w:val="20"/>
          <w:lang w:val="en-US" w:eastAsia="sv-SE"/>
        </w:rPr>
        <w:t xml:space="preserve"> a broker or a CCP), the field ‘Customer reference, own’ shall be populated with the institution’s own </w:t>
      </w:r>
      <w:r w:rsidR="003504D8" w:rsidRPr="00EF6303">
        <w:rPr>
          <w:rFonts w:ascii="Times New Roman" w:eastAsia="Times New Roman" w:hAnsi="Times New Roman" w:cs="Times New Roman"/>
          <w:szCs w:val="20"/>
          <w:lang w:val="en-US" w:eastAsia="sv-SE"/>
        </w:rPr>
        <w:t>11-character</w:t>
      </w:r>
      <w:r w:rsidRPr="00EF6303">
        <w:rPr>
          <w:rFonts w:ascii="Times New Roman" w:eastAsia="Times New Roman" w:hAnsi="Times New Roman" w:cs="Times New Roman"/>
          <w:szCs w:val="20"/>
          <w:lang w:val="en-US" w:eastAsia="sv-SE"/>
        </w:rPr>
        <w:t xml:space="preserve"> BIC.</w:t>
      </w:r>
    </w:p>
    <w:p w14:paraId="7DA2200E"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p>
    <w:p w14:paraId="4FB4B099" w14:textId="77777777" w:rsidR="00DE6B9A" w:rsidRPr="00EF6303" w:rsidRDefault="00DE6B9A" w:rsidP="00DE6B9A">
      <w:pPr>
        <w:spacing w:after="0" w:line="240" w:lineRule="auto"/>
        <w:rPr>
          <w:rFonts w:ascii="Times New Roman" w:eastAsia="Times New Roman" w:hAnsi="Times New Roman" w:cs="Times New Roman"/>
          <w:szCs w:val="20"/>
          <w:lang w:val="en-US" w:eastAsia="sv-SE"/>
        </w:rPr>
      </w:pPr>
      <w:r w:rsidRPr="00EF6303">
        <w:rPr>
          <w:rFonts w:ascii="Times New Roman" w:eastAsia="Times New Roman" w:hAnsi="Times New Roman" w:cs="Times New Roman"/>
          <w:szCs w:val="20"/>
          <w:lang w:val="en-US" w:eastAsia="sv-SE"/>
        </w:rPr>
        <w:t xml:space="preserve"> For additional information, please see Instruction examples below.</w:t>
      </w:r>
    </w:p>
    <w:p w14:paraId="61E7ACA1" w14:textId="3404C22F" w:rsidR="007A3B5C" w:rsidRDefault="007A3B5C" w:rsidP="0027679F">
      <w:pPr>
        <w:spacing w:line="240" w:lineRule="auto"/>
        <w:rPr>
          <w:rFonts w:ascii="Times New Roman" w:hAnsi="Times New Roman" w:cs="Times New Roman"/>
          <w:lang w:val="en-US"/>
        </w:rPr>
      </w:pPr>
    </w:p>
    <w:p w14:paraId="359A42F7" w14:textId="77777777" w:rsidR="00BB7D82" w:rsidRPr="00EF6303" w:rsidRDefault="00BB7D82" w:rsidP="0027679F">
      <w:pPr>
        <w:spacing w:line="240" w:lineRule="auto"/>
        <w:rPr>
          <w:rFonts w:ascii="Times New Roman" w:hAnsi="Times New Roman" w:cs="Times New Roman"/>
          <w:lang w:val="en-US"/>
        </w:rPr>
      </w:pPr>
    </w:p>
    <w:p w14:paraId="3526BC6B" w14:textId="77777777" w:rsidR="00ED077F" w:rsidRPr="00EF6303" w:rsidRDefault="00ED077F" w:rsidP="000D2443">
      <w:pPr>
        <w:pStyle w:val="Rubrik3"/>
        <w:rPr>
          <w:lang w:val="en-US"/>
        </w:rPr>
      </w:pPr>
      <w:bookmarkStart w:id="186" w:name="_Toc9253734"/>
      <w:bookmarkStart w:id="187" w:name="_Toc16509751"/>
      <w:bookmarkStart w:id="188" w:name="_Toc56671261"/>
      <w:bookmarkStart w:id="189" w:name="_Toc92873155"/>
      <w:r w:rsidRPr="00EF6303">
        <w:rPr>
          <w:lang w:val="en-US"/>
        </w:rPr>
        <w:t>Instruction examples</w:t>
      </w:r>
      <w:bookmarkEnd w:id="186"/>
      <w:bookmarkEnd w:id="187"/>
      <w:bookmarkEnd w:id="188"/>
      <w:bookmarkEnd w:id="189"/>
    </w:p>
    <w:p w14:paraId="2A171383" w14:textId="7A07D8EA" w:rsidR="000D2443" w:rsidRDefault="000D2443" w:rsidP="000D2443">
      <w:pPr>
        <w:rPr>
          <w:lang w:val="en-US"/>
        </w:rPr>
      </w:pPr>
    </w:p>
    <w:p w14:paraId="1A198B63" w14:textId="77777777" w:rsidR="00BB7D82" w:rsidRPr="00EF6303" w:rsidRDefault="00BB7D82" w:rsidP="000D2443">
      <w:pPr>
        <w:rPr>
          <w:lang w:val="en-US"/>
        </w:rPr>
      </w:pPr>
    </w:p>
    <w:p w14:paraId="52545CBC" w14:textId="631B82E6"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190" w:name="_Toc495065464"/>
      <w:bookmarkStart w:id="191" w:name="_Toc495654568"/>
      <w:bookmarkStart w:id="192" w:name="_Toc495655413"/>
      <w:bookmarkStart w:id="193" w:name="_Toc508373757"/>
      <w:bookmarkStart w:id="194" w:name="_Toc9253735"/>
      <w:bookmarkStart w:id="195" w:name="_Toc16509752"/>
      <w:bookmarkStart w:id="196" w:name="_Toc56671262"/>
      <w:bookmarkStart w:id="197" w:name="_Toc92873156"/>
      <w:r w:rsidRPr="00EF6303">
        <w:rPr>
          <w:rFonts w:eastAsia="Times New Roman" w:cs="Times New Roman"/>
          <w:b/>
          <w:sz w:val="18"/>
          <w:szCs w:val="18"/>
          <w:lang w:val="en-GB" w:eastAsia="sv-SE"/>
        </w:rPr>
        <w:t>Custodian Client matching Custodian Client</w:t>
      </w:r>
      <w:bookmarkEnd w:id="190"/>
      <w:bookmarkEnd w:id="191"/>
      <w:bookmarkEnd w:id="192"/>
      <w:bookmarkEnd w:id="193"/>
      <w:bookmarkEnd w:id="194"/>
      <w:bookmarkEnd w:id="195"/>
      <w:r w:rsidR="008B700B" w:rsidRPr="00EF6303">
        <w:rPr>
          <w:rFonts w:eastAsia="Times New Roman" w:cs="Times New Roman"/>
          <w:b/>
          <w:sz w:val="18"/>
          <w:szCs w:val="18"/>
          <w:lang w:val="en-GB" w:eastAsia="sv-SE"/>
        </w:rPr>
        <w:t xml:space="preserve"> for non-Swedish counterparties</w:t>
      </w:r>
      <w:bookmarkEnd w:id="196"/>
      <w:bookmarkEnd w:id="197"/>
    </w:p>
    <w:p w14:paraId="09767177" w14:textId="77777777" w:rsidR="00ED077F" w:rsidRPr="00EF6303" w:rsidRDefault="00ED077F" w:rsidP="00ED077F">
      <w:pPr>
        <w:spacing w:after="0" w:line="240" w:lineRule="auto"/>
        <w:outlineLvl w:val="0"/>
        <w:rPr>
          <w:rFonts w:eastAsia="Times New Roman" w:cs="Times New Roman"/>
          <w:b/>
          <w:sz w:val="18"/>
          <w:szCs w:val="18"/>
          <w:lang w:val="en-GB" w:eastAsia="sv-SE"/>
        </w:rPr>
      </w:pPr>
      <w:bookmarkStart w:id="198" w:name="_Toc495065465"/>
      <w:bookmarkStart w:id="199" w:name="_Toc495654569"/>
      <w:bookmarkStart w:id="200" w:name="_Toc495655414"/>
      <w:bookmarkStart w:id="201" w:name="_Toc508373758"/>
      <w:bookmarkStart w:id="202" w:name="_Toc9253736"/>
      <w:bookmarkStart w:id="203" w:name="_Toc16509753"/>
      <w:bookmarkStart w:id="204" w:name="_Toc56671263"/>
      <w:bookmarkStart w:id="205" w:name="_Toc92873157"/>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00AF58AE" w:rsidRPr="00EF6303">
        <w:rPr>
          <w:rFonts w:eastAsia="Times New Roman" w:cs="Times New Roman"/>
          <w:b/>
          <w:sz w:val="18"/>
          <w:szCs w:val="18"/>
          <w:lang w:val="en-GB" w:eastAsia="sv-SE"/>
        </w:rPr>
        <w:tab/>
      </w:r>
      <w:r w:rsidR="00AF58A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Custodian Client</w:t>
      </w:r>
      <w:bookmarkEnd w:id="198"/>
      <w:bookmarkEnd w:id="199"/>
      <w:bookmarkEnd w:id="200"/>
      <w:bookmarkEnd w:id="201"/>
      <w:bookmarkEnd w:id="202"/>
      <w:bookmarkEnd w:id="203"/>
      <w:bookmarkEnd w:id="204"/>
      <w:bookmarkEnd w:id="205"/>
    </w:p>
    <w:p w14:paraId="1FEB9B8E" w14:textId="77777777" w:rsidR="00ED077F" w:rsidRPr="00EF6303" w:rsidRDefault="00ED077F" w:rsidP="00ED077F">
      <w:pPr>
        <w:spacing w:after="0" w:line="240" w:lineRule="auto"/>
        <w:outlineLvl w:val="0"/>
        <w:rPr>
          <w:rFonts w:ascii="Times New Roman" w:eastAsia="Times New Roman" w:hAnsi="Times New Roman" w:cs="Times New Roman"/>
          <w:sz w:val="18"/>
          <w:szCs w:val="18"/>
          <w:lang w:val="en-GB" w:eastAsia="sv-SE"/>
        </w:rPr>
      </w:pPr>
    </w:p>
    <w:tbl>
      <w:tblPr>
        <w:tblW w:w="9282" w:type="dxa"/>
        <w:tblInd w:w="56" w:type="dxa"/>
        <w:tblCellMar>
          <w:left w:w="70" w:type="dxa"/>
          <w:right w:w="70" w:type="dxa"/>
        </w:tblCellMar>
        <w:tblLook w:val="04A0" w:firstRow="1" w:lastRow="0" w:firstColumn="1" w:lastColumn="0" w:noHBand="0" w:noVBand="1"/>
      </w:tblPr>
      <w:tblGrid>
        <w:gridCol w:w="1420"/>
        <w:gridCol w:w="1507"/>
        <w:gridCol w:w="1860"/>
        <w:gridCol w:w="1860"/>
        <w:gridCol w:w="1507"/>
        <w:gridCol w:w="1460"/>
      </w:tblGrid>
      <w:tr w:rsidR="00ED077F" w:rsidRPr="00EF6303" w14:paraId="61BD0041"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BB485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27D2FC7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642BFFF3"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0706F94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3194DC4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6D342F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0633B3A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BFA77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1589332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4B7B9F8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60A4DC42"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2FA2A95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0E48496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5FF38CD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7EF37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w:t>
            </w:r>
            <w:proofErr w:type="gramStart"/>
            <w:r w:rsidRPr="00EF6303">
              <w:rPr>
                <w:rFonts w:ascii="Times New Roman" w:eastAsia="Times New Roman" w:hAnsi="Times New Roman" w:cs="Times New Roman"/>
                <w:color w:val="000000"/>
                <w:sz w:val="20"/>
                <w:szCs w:val="20"/>
                <w:lang w:val="en-US" w:eastAsia="zh-TW"/>
              </w:rPr>
              <w:t>P::</w:t>
            </w:r>
            <w:proofErr w:type="gramEnd"/>
            <w:r w:rsidRPr="00EF6303">
              <w:rPr>
                <w:rFonts w:ascii="Times New Roman" w:eastAsia="Times New Roman" w:hAnsi="Times New Roman" w:cs="Times New Roman"/>
                <w:color w:val="000000"/>
                <w:sz w:val="20"/>
                <w:szCs w:val="20"/>
                <w:lang w:val="en-US" w:eastAsia="zh-TW"/>
              </w:rPr>
              <w:t>REAG//</w:t>
            </w:r>
          </w:p>
        </w:tc>
        <w:tc>
          <w:tcPr>
            <w:tcW w:w="1341" w:type="dxa"/>
            <w:tcBorders>
              <w:top w:val="nil"/>
              <w:left w:val="nil"/>
              <w:bottom w:val="single" w:sz="4" w:space="0" w:color="auto"/>
              <w:right w:val="single" w:sz="4" w:space="0" w:color="auto"/>
            </w:tcBorders>
            <w:shd w:val="clear" w:color="auto" w:fill="auto"/>
            <w:noWrap/>
            <w:vAlign w:val="bottom"/>
            <w:hideMark/>
          </w:tcPr>
          <w:p w14:paraId="094EFD1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3651160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w:t>
            </w:r>
            <w:proofErr w:type="spellStart"/>
            <w:r w:rsidRPr="00EF6303">
              <w:rPr>
                <w:rFonts w:ascii="Times New Roman" w:eastAsia="Times New Roman" w:hAnsi="Times New Roman" w:cs="Times New Roman"/>
                <w:color w:val="000000"/>
                <w:sz w:val="20"/>
                <w:szCs w:val="20"/>
                <w:lang w:val="en-US" w:eastAsia="zh-TW"/>
              </w:rPr>
              <w:t>Clearin</w:t>
            </w:r>
            <w:proofErr w:type="spellEnd"/>
            <w:r w:rsidRPr="00EF6303">
              <w:rPr>
                <w:rFonts w:ascii="Times New Roman" w:eastAsia="Times New Roman" w:hAnsi="Times New Roman" w:cs="Times New Roman"/>
                <w:color w:val="000000"/>
                <w:sz w:val="20"/>
                <w:szCs w:val="20"/>
                <w:lang w:eastAsia="zh-TW"/>
              </w:rPr>
              <w:t xml:space="preserve">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5FC7ECB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13D18D0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691B861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P::</w:t>
            </w:r>
            <w:proofErr w:type="gramEnd"/>
            <w:r w:rsidRPr="00EF6303">
              <w:rPr>
                <w:rFonts w:ascii="Times New Roman" w:eastAsia="Times New Roman" w:hAnsi="Times New Roman" w:cs="Times New Roman"/>
                <w:color w:val="000000"/>
                <w:sz w:val="20"/>
                <w:szCs w:val="20"/>
                <w:lang w:eastAsia="zh-TW"/>
              </w:rPr>
              <w:t>DEAG//</w:t>
            </w:r>
          </w:p>
        </w:tc>
      </w:tr>
      <w:tr w:rsidR="00ED077F" w:rsidRPr="00EF6303" w14:paraId="571EEAFA"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703E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c>
          <w:tcPr>
            <w:tcW w:w="1341" w:type="dxa"/>
            <w:tcBorders>
              <w:top w:val="nil"/>
              <w:left w:val="nil"/>
              <w:bottom w:val="single" w:sz="4" w:space="0" w:color="auto"/>
              <w:right w:val="single" w:sz="4" w:space="0" w:color="auto"/>
            </w:tcBorders>
            <w:shd w:val="clear" w:color="auto" w:fill="auto"/>
            <w:noWrap/>
            <w:vAlign w:val="bottom"/>
            <w:hideMark/>
          </w:tcPr>
          <w:p w14:paraId="761B69A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C5D9F1"/>
            <w:noWrap/>
            <w:vAlign w:val="bottom"/>
            <w:hideMark/>
          </w:tcPr>
          <w:p w14:paraId="14B116B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68C2403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1" w:type="dxa"/>
            <w:tcBorders>
              <w:top w:val="nil"/>
              <w:left w:val="nil"/>
              <w:bottom w:val="single" w:sz="4" w:space="0" w:color="auto"/>
              <w:right w:val="single" w:sz="4" w:space="0" w:color="auto"/>
            </w:tcBorders>
            <w:shd w:val="clear" w:color="auto" w:fill="auto"/>
            <w:noWrap/>
            <w:vAlign w:val="bottom"/>
            <w:hideMark/>
          </w:tcPr>
          <w:p w14:paraId="7F26DCA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CITICLIENTX</w:t>
            </w:r>
          </w:p>
        </w:tc>
        <w:tc>
          <w:tcPr>
            <w:tcW w:w="1460" w:type="dxa"/>
            <w:tcBorders>
              <w:top w:val="nil"/>
              <w:left w:val="nil"/>
              <w:bottom w:val="single" w:sz="4" w:space="0" w:color="auto"/>
              <w:right w:val="single" w:sz="4" w:space="0" w:color="auto"/>
            </w:tcBorders>
            <w:shd w:val="clear" w:color="auto" w:fill="auto"/>
            <w:noWrap/>
            <w:vAlign w:val="bottom"/>
            <w:hideMark/>
          </w:tcPr>
          <w:p w14:paraId="10EC5FA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r>
      <w:tr w:rsidR="00ED077F" w:rsidRPr="00EF6303" w14:paraId="11D8BA0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295A1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c>
          <w:tcPr>
            <w:tcW w:w="1341" w:type="dxa"/>
            <w:tcBorders>
              <w:top w:val="nil"/>
              <w:left w:val="nil"/>
              <w:bottom w:val="single" w:sz="4" w:space="0" w:color="auto"/>
              <w:right w:val="single" w:sz="4" w:space="0" w:color="auto"/>
            </w:tcBorders>
            <w:shd w:val="clear" w:color="auto" w:fill="auto"/>
            <w:noWrap/>
            <w:vAlign w:val="bottom"/>
            <w:hideMark/>
          </w:tcPr>
          <w:p w14:paraId="4571824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CITICLIENTX</w:t>
            </w:r>
          </w:p>
        </w:tc>
        <w:tc>
          <w:tcPr>
            <w:tcW w:w="1860" w:type="dxa"/>
            <w:tcBorders>
              <w:top w:val="nil"/>
              <w:left w:val="nil"/>
              <w:bottom w:val="single" w:sz="4" w:space="0" w:color="auto"/>
              <w:right w:val="single" w:sz="4" w:space="0" w:color="auto"/>
            </w:tcBorders>
            <w:shd w:val="clear" w:color="000000" w:fill="8DB4E3"/>
            <w:noWrap/>
            <w:vAlign w:val="bottom"/>
            <w:hideMark/>
          </w:tcPr>
          <w:p w14:paraId="2E9F2BB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2B5DE4F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4C26133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6BBB773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r>
    </w:tbl>
    <w:p w14:paraId="4265FBA8"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2. Custodian Client matching instruction against another Custodian Client</w:t>
      </w:r>
    </w:p>
    <w:p w14:paraId="5D7436B1" w14:textId="77777777"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E631C43" w14:textId="4B062F89" w:rsidR="00ED077F"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75A737C" w14:textId="77777777" w:rsidR="00BB7D82" w:rsidRPr="00EF6303"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4B4008C3" w14:textId="3A7F2012"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39FE1E98" w14:textId="10443D26" w:rsidR="001D4C8E" w:rsidRPr="00EF6303" w:rsidRDefault="00D67D6C" w:rsidP="00ED077F">
      <w:pPr>
        <w:spacing w:after="0" w:line="240" w:lineRule="auto"/>
        <w:jc w:val="center"/>
        <w:outlineLvl w:val="0"/>
        <w:rPr>
          <w:rFonts w:ascii="Times New Roman" w:eastAsia="Times New Roman" w:hAnsi="Times New Roman" w:cs="Times New Roman"/>
          <w:b/>
          <w:sz w:val="18"/>
          <w:szCs w:val="18"/>
          <w:lang w:val="en-GB" w:eastAsia="sv-SE"/>
        </w:rPr>
      </w:pPr>
      <w:bookmarkStart w:id="206" w:name="_Toc56671264"/>
      <w:bookmarkStart w:id="207" w:name="_Toc92873158"/>
      <w:r w:rsidRPr="00EF6303">
        <w:rPr>
          <w:rFonts w:eastAsia="Times New Roman" w:cs="Times New Roman"/>
          <w:b/>
          <w:sz w:val="18"/>
          <w:szCs w:val="18"/>
          <w:lang w:val="en-GB" w:eastAsia="sv-SE"/>
        </w:rPr>
        <w:t xml:space="preserve">Custodian Client matching Custodian Client with </w:t>
      </w:r>
      <w:r w:rsidR="0025796B" w:rsidRPr="00EF6303">
        <w:rPr>
          <w:rFonts w:eastAsia="Times New Roman" w:cs="Times New Roman"/>
          <w:b/>
          <w:sz w:val="18"/>
          <w:szCs w:val="18"/>
          <w:lang w:val="en-GB" w:eastAsia="sv-SE"/>
        </w:rPr>
        <w:t>P</w:t>
      </w:r>
      <w:r w:rsidR="000365A2" w:rsidRPr="00EF6303">
        <w:rPr>
          <w:rFonts w:eastAsia="Times New Roman" w:cs="Times New Roman"/>
          <w:b/>
          <w:sz w:val="18"/>
          <w:szCs w:val="18"/>
          <w:lang w:val="en-GB" w:eastAsia="sv-SE"/>
        </w:rPr>
        <w:t>ersonal ID/</w:t>
      </w:r>
      <w:r w:rsidR="0025796B" w:rsidRPr="00EF6303">
        <w:rPr>
          <w:rFonts w:eastAsia="Times New Roman" w:cs="Times New Roman"/>
          <w:b/>
          <w:sz w:val="18"/>
          <w:szCs w:val="18"/>
          <w:lang w:val="en-GB" w:eastAsia="sv-SE"/>
        </w:rPr>
        <w:t>C</w:t>
      </w:r>
      <w:r w:rsidR="000365A2" w:rsidRPr="00EF6303">
        <w:rPr>
          <w:rFonts w:eastAsia="Times New Roman" w:cs="Times New Roman"/>
          <w:b/>
          <w:sz w:val="18"/>
          <w:szCs w:val="18"/>
          <w:lang w:val="en-GB" w:eastAsia="sv-SE"/>
        </w:rPr>
        <w:t>ompany ID</w:t>
      </w:r>
      <w:r w:rsidR="002245E1" w:rsidRPr="00EF6303">
        <w:rPr>
          <w:rFonts w:eastAsia="Times New Roman" w:cs="Times New Roman"/>
          <w:b/>
          <w:sz w:val="18"/>
          <w:szCs w:val="18"/>
          <w:lang w:val="en-GB" w:eastAsia="sv-SE"/>
        </w:rPr>
        <w:t xml:space="preserve"> for Swedish counterparties</w:t>
      </w:r>
      <w:bookmarkEnd w:id="206"/>
      <w:bookmarkEnd w:id="207"/>
    </w:p>
    <w:p w14:paraId="43EBE627" w14:textId="77B03004" w:rsidR="001D4C8E" w:rsidRPr="00EF6303"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tbl>
      <w:tblPr>
        <w:tblW w:w="9282" w:type="dxa"/>
        <w:tblInd w:w="56" w:type="dxa"/>
        <w:tblCellMar>
          <w:left w:w="70" w:type="dxa"/>
          <w:right w:w="70" w:type="dxa"/>
        </w:tblCellMar>
        <w:tblLook w:val="04A0" w:firstRow="1" w:lastRow="0" w:firstColumn="1" w:lastColumn="0" w:noHBand="0" w:noVBand="1"/>
      </w:tblPr>
      <w:tblGrid>
        <w:gridCol w:w="1420"/>
        <w:gridCol w:w="1496"/>
        <w:gridCol w:w="1860"/>
        <w:gridCol w:w="1860"/>
        <w:gridCol w:w="1496"/>
        <w:gridCol w:w="1460"/>
      </w:tblGrid>
      <w:tr w:rsidR="00041BFA" w:rsidRPr="00EF6303" w14:paraId="13AD4B79" w14:textId="77777777" w:rsidTr="0059014C">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32A6245"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6C08E8F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2CDDA418"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4DED0343"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18A2F350"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E5D12F6"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041BFA" w:rsidRPr="00EF6303" w14:paraId="3E6B1AF5"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352E3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653A8B82"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1206D591"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B3BDF43" w14:textId="77777777" w:rsidR="00041BFA" w:rsidRPr="00EF6303" w:rsidRDefault="00041BFA" w:rsidP="0059014C">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32F0E109"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5DF5EBF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041BFA" w:rsidRPr="00EF6303" w14:paraId="2A150728"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DF5FEE0"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w:t>
            </w:r>
            <w:proofErr w:type="gramStart"/>
            <w:r w:rsidRPr="00EF6303">
              <w:rPr>
                <w:rFonts w:ascii="Times New Roman" w:eastAsia="Times New Roman" w:hAnsi="Times New Roman" w:cs="Times New Roman"/>
                <w:color w:val="000000"/>
                <w:sz w:val="20"/>
                <w:szCs w:val="20"/>
                <w:lang w:val="en-US" w:eastAsia="zh-TW"/>
              </w:rPr>
              <w:t>P::</w:t>
            </w:r>
            <w:proofErr w:type="gramEnd"/>
            <w:r w:rsidRPr="00EF6303">
              <w:rPr>
                <w:rFonts w:ascii="Times New Roman" w:eastAsia="Times New Roman" w:hAnsi="Times New Roman" w:cs="Times New Roman"/>
                <w:color w:val="000000"/>
                <w:sz w:val="20"/>
                <w:szCs w:val="20"/>
                <w:lang w:val="en-US" w:eastAsia="zh-TW"/>
              </w:rPr>
              <w:t>REAG//</w:t>
            </w:r>
          </w:p>
        </w:tc>
        <w:tc>
          <w:tcPr>
            <w:tcW w:w="1341" w:type="dxa"/>
            <w:tcBorders>
              <w:top w:val="nil"/>
              <w:left w:val="nil"/>
              <w:bottom w:val="single" w:sz="4" w:space="0" w:color="auto"/>
              <w:right w:val="single" w:sz="4" w:space="0" w:color="auto"/>
            </w:tcBorders>
            <w:shd w:val="clear" w:color="auto" w:fill="auto"/>
            <w:noWrap/>
            <w:vAlign w:val="bottom"/>
            <w:hideMark/>
          </w:tcPr>
          <w:p w14:paraId="513F90F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EAA544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w:t>
            </w:r>
            <w:proofErr w:type="spellStart"/>
            <w:r w:rsidRPr="00EF6303">
              <w:rPr>
                <w:rFonts w:ascii="Times New Roman" w:eastAsia="Times New Roman" w:hAnsi="Times New Roman" w:cs="Times New Roman"/>
                <w:color w:val="000000"/>
                <w:sz w:val="20"/>
                <w:szCs w:val="20"/>
                <w:lang w:val="en-US" w:eastAsia="zh-TW"/>
              </w:rPr>
              <w:t>Clearin</w:t>
            </w:r>
            <w:proofErr w:type="spellEnd"/>
            <w:r w:rsidRPr="00EF6303">
              <w:rPr>
                <w:rFonts w:ascii="Times New Roman" w:eastAsia="Times New Roman" w:hAnsi="Times New Roman" w:cs="Times New Roman"/>
                <w:color w:val="000000"/>
                <w:sz w:val="20"/>
                <w:szCs w:val="20"/>
                <w:lang w:eastAsia="zh-TW"/>
              </w:rPr>
              <w:t xml:space="preserve">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376F6F1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4904F27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5DD75CE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P::</w:t>
            </w:r>
            <w:proofErr w:type="gramEnd"/>
            <w:r w:rsidRPr="00EF6303">
              <w:rPr>
                <w:rFonts w:ascii="Times New Roman" w:eastAsia="Times New Roman" w:hAnsi="Times New Roman" w:cs="Times New Roman"/>
                <w:color w:val="000000"/>
                <w:sz w:val="20"/>
                <w:szCs w:val="20"/>
                <w:lang w:eastAsia="zh-TW"/>
              </w:rPr>
              <w:t>DEAG//</w:t>
            </w:r>
          </w:p>
        </w:tc>
      </w:tr>
      <w:tr w:rsidR="00041BFA" w:rsidRPr="00EF6303" w14:paraId="6B6DA8B3"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3C04434"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c>
          <w:tcPr>
            <w:tcW w:w="1341" w:type="dxa"/>
            <w:tcBorders>
              <w:top w:val="nil"/>
              <w:left w:val="nil"/>
              <w:bottom w:val="single" w:sz="4" w:space="0" w:color="auto"/>
              <w:right w:val="single" w:sz="4" w:space="0" w:color="auto"/>
            </w:tcBorders>
            <w:shd w:val="clear" w:color="auto" w:fill="auto"/>
            <w:noWrap/>
            <w:vAlign w:val="bottom"/>
            <w:hideMark/>
          </w:tcPr>
          <w:p w14:paraId="02053AFD" w14:textId="58EFB24B" w:rsidR="00041BFA" w:rsidRPr="00EF6303" w:rsidRDefault="00032B41"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860" w:type="dxa"/>
            <w:tcBorders>
              <w:top w:val="nil"/>
              <w:left w:val="nil"/>
              <w:bottom w:val="single" w:sz="4" w:space="0" w:color="auto"/>
              <w:right w:val="single" w:sz="4" w:space="0" w:color="auto"/>
            </w:tcBorders>
            <w:shd w:val="clear" w:color="000000" w:fill="C5D9F1"/>
            <w:noWrap/>
            <w:vAlign w:val="bottom"/>
            <w:hideMark/>
          </w:tcPr>
          <w:p w14:paraId="1DB4A2F3"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35DC101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1" w:type="dxa"/>
            <w:tcBorders>
              <w:top w:val="nil"/>
              <w:left w:val="nil"/>
              <w:bottom w:val="single" w:sz="4" w:space="0" w:color="auto"/>
              <w:right w:val="single" w:sz="4" w:space="0" w:color="auto"/>
            </w:tcBorders>
            <w:shd w:val="clear" w:color="auto" w:fill="auto"/>
            <w:noWrap/>
            <w:vAlign w:val="bottom"/>
            <w:hideMark/>
          </w:tcPr>
          <w:p w14:paraId="5662C5C2" w14:textId="0A7F6AB5" w:rsidR="00041BFA" w:rsidRPr="00EF6303" w:rsidRDefault="00CF3257"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460" w:type="dxa"/>
            <w:tcBorders>
              <w:top w:val="nil"/>
              <w:left w:val="nil"/>
              <w:bottom w:val="single" w:sz="4" w:space="0" w:color="auto"/>
              <w:right w:val="single" w:sz="4" w:space="0" w:color="auto"/>
            </w:tcBorders>
            <w:shd w:val="clear" w:color="auto" w:fill="auto"/>
            <w:noWrap/>
            <w:vAlign w:val="bottom"/>
            <w:hideMark/>
          </w:tcPr>
          <w:p w14:paraId="2649772C"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r>
      <w:tr w:rsidR="00041BFA" w:rsidRPr="00EF6303" w14:paraId="5ECC93D9" w14:textId="77777777" w:rsidTr="0059014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EDD36F"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c>
          <w:tcPr>
            <w:tcW w:w="1341" w:type="dxa"/>
            <w:tcBorders>
              <w:top w:val="nil"/>
              <w:left w:val="nil"/>
              <w:bottom w:val="single" w:sz="4" w:space="0" w:color="auto"/>
              <w:right w:val="single" w:sz="4" w:space="0" w:color="auto"/>
            </w:tcBorders>
            <w:shd w:val="clear" w:color="auto" w:fill="auto"/>
            <w:noWrap/>
            <w:vAlign w:val="bottom"/>
            <w:hideMark/>
          </w:tcPr>
          <w:p w14:paraId="06D545A2" w14:textId="501007EE" w:rsidR="00041BFA" w:rsidRPr="00EF6303" w:rsidRDefault="0025796B"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860" w:type="dxa"/>
            <w:tcBorders>
              <w:top w:val="nil"/>
              <w:left w:val="nil"/>
              <w:bottom w:val="single" w:sz="4" w:space="0" w:color="auto"/>
              <w:right w:val="single" w:sz="4" w:space="0" w:color="auto"/>
            </w:tcBorders>
            <w:shd w:val="clear" w:color="000000" w:fill="8DB4E3"/>
            <w:noWrap/>
            <w:vAlign w:val="bottom"/>
            <w:hideMark/>
          </w:tcPr>
          <w:p w14:paraId="3EDD1871"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42FF708E"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5C8DD8B1" w14:textId="47E94192" w:rsidR="00041BFA" w:rsidRPr="00EF6303" w:rsidRDefault="00CF3257"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Personal ID/Company ID</w:t>
            </w:r>
          </w:p>
        </w:tc>
        <w:tc>
          <w:tcPr>
            <w:tcW w:w="1460" w:type="dxa"/>
            <w:tcBorders>
              <w:top w:val="nil"/>
              <w:left w:val="nil"/>
              <w:bottom w:val="single" w:sz="4" w:space="0" w:color="auto"/>
              <w:right w:val="single" w:sz="4" w:space="0" w:color="auto"/>
            </w:tcBorders>
            <w:shd w:val="clear" w:color="auto" w:fill="auto"/>
            <w:noWrap/>
            <w:vAlign w:val="bottom"/>
            <w:hideMark/>
          </w:tcPr>
          <w:p w14:paraId="48BEE7BA" w14:textId="77777777" w:rsidR="00041BFA" w:rsidRPr="00EF6303" w:rsidRDefault="00041BFA" w:rsidP="0059014C">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r>
    </w:tbl>
    <w:p w14:paraId="3D2F114C" w14:textId="5BCA0A74" w:rsidR="001D4C8E" w:rsidRPr="00EF6303"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p w14:paraId="3A873D46" w14:textId="2126AFC2" w:rsidR="001D4C8E" w:rsidRDefault="001D4C8E" w:rsidP="00ED077F">
      <w:pPr>
        <w:spacing w:after="0" w:line="240" w:lineRule="auto"/>
        <w:jc w:val="center"/>
        <w:outlineLvl w:val="0"/>
        <w:rPr>
          <w:rFonts w:ascii="Times New Roman" w:eastAsia="Times New Roman" w:hAnsi="Times New Roman" w:cs="Times New Roman"/>
          <w:b/>
          <w:sz w:val="18"/>
          <w:szCs w:val="18"/>
          <w:lang w:val="en-GB" w:eastAsia="sv-SE"/>
        </w:rPr>
      </w:pPr>
    </w:p>
    <w:p w14:paraId="64316743" w14:textId="5653619C"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57D48991" w14:textId="4A826A06"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082A5594" w14:textId="058132A0"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487FCB16" w14:textId="66426FBE"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1DC5CACE" w14:textId="3FBB94E1" w:rsidR="00BB7D82"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1A4B640B" w14:textId="77777777" w:rsidR="00BB7D82" w:rsidRPr="00EF6303" w:rsidRDefault="00BB7D82" w:rsidP="00ED077F">
      <w:pPr>
        <w:spacing w:after="0" w:line="240" w:lineRule="auto"/>
        <w:jc w:val="center"/>
        <w:outlineLvl w:val="0"/>
        <w:rPr>
          <w:rFonts w:ascii="Times New Roman" w:eastAsia="Times New Roman" w:hAnsi="Times New Roman" w:cs="Times New Roman"/>
          <w:b/>
          <w:sz w:val="18"/>
          <w:szCs w:val="18"/>
          <w:lang w:val="en-GB" w:eastAsia="sv-SE"/>
        </w:rPr>
      </w:pPr>
    </w:p>
    <w:p w14:paraId="729CF32F"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08" w:name="_Toc495065466"/>
      <w:bookmarkStart w:id="209" w:name="_Toc495654570"/>
      <w:bookmarkStart w:id="210" w:name="_Toc495655415"/>
      <w:bookmarkStart w:id="211" w:name="_Toc508373759"/>
      <w:bookmarkStart w:id="212" w:name="_Toc9253737"/>
      <w:bookmarkStart w:id="213" w:name="_Toc16509754"/>
      <w:bookmarkStart w:id="214" w:name="_Toc56671265"/>
      <w:bookmarkStart w:id="215" w:name="_Toc92873159"/>
      <w:r w:rsidRPr="00EF6303">
        <w:rPr>
          <w:rFonts w:eastAsia="Times New Roman" w:cs="Times New Roman"/>
          <w:b/>
          <w:sz w:val="18"/>
          <w:szCs w:val="18"/>
          <w:lang w:val="en-GB" w:eastAsia="sv-SE"/>
        </w:rPr>
        <w:lastRenderedPageBreak/>
        <w:t>Custodian Client matching Broker (Clearing Member) Trade</w:t>
      </w:r>
      <w:bookmarkEnd w:id="208"/>
      <w:bookmarkEnd w:id="209"/>
      <w:bookmarkEnd w:id="210"/>
      <w:bookmarkEnd w:id="211"/>
      <w:bookmarkEnd w:id="212"/>
      <w:bookmarkEnd w:id="213"/>
      <w:bookmarkEnd w:id="214"/>
      <w:bookmarkEnd w:id="215"/>
    </w:p>
    <w:p w14:paraId="0A2A43D2" w14:textId="77777777" w:rsidR="00ED077F" w:rsidRPr="00EF6303" w:rsidRDefault="00ED077F" w:rsidP="00ED077F">
      <w:pPr>
        <w:spacing w:after="0" w:line="240" w:lineRule="auto"/>
        <w:outlineLvl w:val="0"/>
        <w:rPr>
          <w:rFonts w:eastAsia="Times New Roman" w:cs="Times New Roman"/>
          <w:b/>
          <w:sz w:val="18"/>
          <w:szCs w:val="18"/>
          <w:lang w:val="en-GB" w:eastAsia="sv-SE"/>
        </w:rPr>
      </w:pPr>
      <w:bookmarkStart w:id="216" w:name="_Toc495065467"/>
      <w:bookmarkStart w:id="217" w:name="_Toc495654571"/>
      <w:bookmarkStart w:id="218" w:name="_Toc495655416"/>
      <w:bookmarkStart w:id="219" w:name="_Toc508373760"/>
      <w:bookmarkStart w:id="220" w:name="_Toc9253738"/>
      <w:bookmarkStart w:id="221" w:name="_Toc16509755"/>
      <w:bookmarkStart w:id="222" w:name="_Toc56671266"/>
      <w:bookmarkStart w:id="223" w:name="_Toc92873160"/>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00AF58AE" w:rsidRPr="00EF6303">
        <w:rPr>
          <w:rFonts w:eastAsia="Times New Roman" w:cs="Times New Roman"/>
          <w:b/>
          <w:sz w:val="18"/>
          <w:szCs w:val="18"/>
          <w:lang w:val="en-GB" w:eastAsia="sv-SE"/>
        </w:rPr>
        <w:tab/>
      </w:r>
      <w:r w:rsidR="00AF58A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Broker</w:t>
      </w:r>
      <w:bookmarkEnd w:id="216"/>
      <w:bookmarkEnd w:id="217"/>
      <w:bookmarkEnd w:id="218"/>
      <w:bookmarkEnd w:id="219"/>
      <w:bookmarkEnd w:id="220"/>
      <w:bookmarkEnd w:id="221"/>
      <w:bookmarkEnd w:id="222"/>
      <w:bookmarkEnd w:id="223"/>
    </w:p>
    <w:tbl>
      <w:tblPr>
        <w:tblW w:w="9258"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EF6303" w14:paraId="20A4F862"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278789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29" w:type="dxa"/>
            <w:tcBorders>
              <w:top w:val="single" w:sz="4" w:space="0" w:color="auto"/>
              <w:left w:val="nil"/>
              <w:bottom w:val="single" w:sz="4" w:space="0" w:color="auto"/>
              <w:right w:val="single" w:sz="4" w:space="0" w:color="auto"/>
            </w:tcBorders>
            <w:shd w:val="clear" w:color="000000" w:fill="D8D8D8"/>
            <w:noWrap/>
            <w:vAlign w:val="bottom"/>
            <w:hideMark/>
          </w:tcPr>
          <w:p w14:paraId="32B67C7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DD1ABA3"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0FB24DDB"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29" w:type="dxa"/>
            <w:tcBorders>
              <w:top w:val="single" w:sz="4" w:space="0" w:color="auto"/>
              <w:left w:val="nil"/>
              <w:bottom w:val="single" w:sz="4" w:space="0" w:color="auto"/>
              <w:right w:val="single" w:sz="4" w:space="0" w:color="auto"/>
            </w:tcBorders>
            <w:shd w:val="clear" w:color="000000" w:fill="D8D8D8"/>
            <w:noWrap/>
            <w:vAlign w:val="bottom"/>
            <w:hideMark/>
          </w:tcPr>
          <w:p w14:paraId="4661828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5D9692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52224B2A"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D985F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29" w:type="dxa"/>
            <w:tcBorders>
              <w:top w:val="nil"/>
              <w:left w:val="nil"/>
              <w:bottom w:val="single" w:sz="4" w:space="0" w:color="auto"/>
              <w:right w:val="single" w:sz="4" w:space="0" w:color="auto"/>
            </w:tcBorders>
            <w:shd w:val="clear" w:color="auto" w:fill="auto"/>
            <w:noWrap/>
            <w:vAlign w:val="bottom"/>
            <w:hideMark/>
          </w:tcPr>
          <w:p w14:paraId="7AF44D2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941EDCD"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414C9056"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29" w:type="dxa"/>
            <w:tcBorders>
              <w:top w:val="nil"/>
              <w:left w:val="nil"/>
              <w:bottom w:val="single" w:sz="4" w:space="0" w:color="auto"/>
              <w:right w:val="single" w:sz="4" w:space="0" w:color="auto"/>
            </w:tcBorders>
            <w:shd w:val="clear" w:color="auto" w:fill="auto"/>
            <w:noWrap/>
            <w:vAlign w:val="bottom"/>
            <w:hideMark/>
          </w:tcPr>
          <w:p w14:paraId="314A1C4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032C360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059F90B8"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AA7E2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w:t>
            </w:r>
            <w:proofErr w:type="gramStart"/>
            <w:r w:rsidRPr="00EF6303">
              <w:rPr>
                <w:rFonts w:ascii="Times New Roman" w:eastAsia="Times New Roman" w:hAnsi="Times New Roman" w:cs="Times New Roman"/>
                <w:color w:val="000000"/>
                <w:sz w:val="20"/>
                <w:szCs w:val="20"/>
                <w:lang w:val="en-US" w:eastAsia="zh-TW"/>
              </w:rPr>
              <w:t>P::</w:t>
            </w:r>
            <w:proofErr w:type="gramEnd"/>
            <w:r w:rsidRPr="00EF6303">
              <w:rPr>
                <w:rFonts w:ascii="Times New Roman" w:eastAsia="Times New Roman" w:hAnsi="Times New Roman" w:cs="Times New Roman"/>
                <w:color w:val="000000"/>
                <w:sz w:val="20"/>
                <w:szCs w:val="20"/>
                <w:lang w:val="en-US" w:eastAsia="zh-TW"/>
              </w:rPr>
              <w:t>REAG//</w:t>
            </w:r>
          </w:p>
        </w:tc>
        <w:tc>
          <w:tcPr>
            <w:tcW w:w="1329" w:type="dxa"/>
            <w:tcBorders>
              <w:top w:val="nil"/>
              <w:left w:val="nil"/>
              <w:bottom w:val="single" w:sz="4" w:space="0" w:color="auto"/>
              <w:right w:val="single" w:sz="4" w:space="0" w:color="auto"/>
            </w:tcBorders>
            <w:shd w:val="clear" w:color="auto" w:fill="auto"/>
            <w:noWrap/>
            <w:vAlign w:val="bottom"/>
            <w:hideMark/>
          </w:tcPr>
          <w:p w14:paraId="0FB74EC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065503C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67DBB1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14:paraId="207F08C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448035D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P::</w:t>
            </w:r>
            <w:proofErr w:type="gramEnd"/>
            <w:r w:rsidRPr="00EF6303">
              <w:rPr>
                <w:rFonts w:ascii="Times New Roman" w:eastAsia="Times New Roman" w:hAnsi="Times New Roman" w:cs="Times New Roman"/>
                <w:color w:val="000000"/>
                <w:sz w:val="20"/>
                <w:szCs w:val="20"/>
                <w:lang w:eastAsia="zh-TW"/>
              </w:rPr>
              <w:t>DEAG//</w:t>
            </w:r>
          </w:p>
        </w:tc>
      </w:tr>
      <w:tr w:rsidR="00ED077F" w:rsidRPr="00EF6303" w14:paraId="6535602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7F9B1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c>
          <w:tcPr>
            <w:tcW w:w="1329" w:type="dxa"/>
            <w:tcBorders>
              <w:top w:val="nil"/>
              <w:left w:val="nil"/>
              <w:bottom w:val="single" w:sz="4" w:space="0" w:color="auto"/>
              <w:right w:val="single" w:sz="4" w:space="0" w:color="auto"/>
            </w:tcBorders>
            <w:shd w:val="clear" w:color="auto" w:fill="auto"/>
            <w:noWrap/>
            <w:vAlign w:val="bottom"/>
            <w:hideMark/>
          </w:tcPr>
          <w:p w14:paraId="1B6E913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7BC4964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3FC5482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29" w:type="dxa"/>
            <w:tcBorders>
              <w:top w:val="nil"/>
              <w:left w:val="nil"/>
              <w:bottom w:val="single" w:sz="4" w:space="0" w:color="auto"/>
              <w:right w:val="single" w:sz="4" w:space="0" w:color="auto"/>
            </w:tcBorders>
            <w:shd w:val="clear" w:color="auto" w:fill="auto"/>
            <w:noWrap/>
            <w:vAlign w:val="bottom"/>
            <w:hideMark/>
          </w:tcPr>
          <w:p w14:paraId="0E6EDD4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4E2B10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r>
      <w:tr w:rsidR="00ED077F" w:rsidRPr="00EF6303" w14:paraId="6B80949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B60B3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c>
          <w:tcPr>
            <w:tcW w:w="1329" w:type="dxa"/>
            <w:tcBorders>
              <w:top w:val="nil"/>
              <w:left w:val="nil"/>
              <w:bottom w:val="single" w:sz="4" w:space="0" w:color="auto"/>
              <w:right w:val="single" w:sz="4" w:space="0" w:color="auto"/>
            </w:tcBorders>
            <w:shd w:val="clear" w:color="auto" w:fill="auto"/>
            <w:noWrap/>
            <w:vAlign w:val="bottom"/>
            <w:hideMark/>
          </w:tcPr>
          <w:p w14:paraId="21D8F1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1AA4892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352E08D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14:paraId="4216D7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01566C2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r>
    </w:tbl>
    <w:p w14:paraId="3ED094E9"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3. Custodian Client matching instruction against a Broker trade receive instruction</w:t>
      </w:r>
    </w:p>
    <w:p w14:paraId="62ED7500" w14:textId="77777777" w:rsidR="00ED077F" w:rsidRPr="00EF6303" w:rsidRDefault="00ED077F" w:rsidP="00ED077F">
      <w:pPr>
        <w:spacing w:after="0" w:line="240" w:lineRule="auto"/>
        <w:jc w:val="center"/>
        <w:outlineLvl w:val="0"/>
        <w:rPr>
          <w:rFonts w:ascii="Times New Roman" w:eastAsia="Times New Roman" w:hAnsi="Times New Roman" w:cs="Times New Roman"/>
          <w:b/>
          <w:sz w:val="18"/>
          <w:szCs w:val="18"/>
          <w:lang w:val="en-GB" w:eastAsia="sv-SE"/>
        </w:rPr>
      </w:pPr>
    </w:p>
    <w:p w14:paraId="4AAE7058" w14:textId="77777777" w:rsidR="00ED077F" w:rsidRPr="00EF6303" w:rsidRDefault="00ED077F" w:rsidP="00ED077F">
      <w:pPr>
        <w:spacing w:after="0" w:line="240" w:lineRule="auto"/>
        <w:outlineLvl w:val="0"/>
        <w:rPr>
          <w:rFonts w:ascii="Times New Roman" w:eastAsia="Times New Roman" w:hAnsi="Times New Roman" w:cs="Times New Roman"/>
          <w:b/>
          <w:sz w:val="18"/>
          <w:szCs w:val="18"/>
          <w:lang w:val="en-GB" w:eastAsia="sv-SE"/>
        </w:rPr>
      </w:pPr>
    </w:p>
    <w:p w14:paraId="4C24514D" w14:textId="77777777" w:rsidR="00D4068D" w:rsidRPr="00EF6303" w:rsidRDefault="00D4068D" w:rsidP="00ED077F">
      <w:pPr>
        <w:spacing w:after="0" w:line="240" w:lineRule="auto"/>
        <w:outlineLvl w:val="0"/>
        <w:rPr>
          <w:rFonts w:ascii="Times New Roman" w:eastAsia="Times New Roman" w:hAnsi="Times New Roman" w:cs="Times New Roman"/>
          <w:b/>
          <w:sz w:val="18"/>
          <w:szCs w:val="18"/>
          <w:lang w:val="en-GB" w:eastAsia="sv-SE"/>
        </w:rPr>
      </w:pPr>
    </w:p>
    <w:p w14:paraId="284FE3FF" w14:textId="77777777" w:rsidR="00D4068D" w:rsidRPr="00EF6303" w:rsidRDefault="00D4068D" w:rsidP="00ED077F">
      <w:pPr>
        <w:spacing w:after="0" w:line="240" w:lineRule="auto"/>
        <w:outlineLvl w:val="0"/>
        <w:rPr>
          <w:rFonts w:ascii="Times New Roman" w:eastAsia="Times New Roman" w:hAnsi="Times New Roman" w:cs="Times New Roman"/>
          <w:b/>
          <w:sz w:val="18"/>
          <w:szCs w:val="18"/>
          <w:lang w:val="en-GB" w:eastAsia="sv-SE"/>
        </w:rPr>
      </w:pPr>
    </w:p>
    <w:p w14:paraId="37489A27"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24" w:name="_Toc495065468"/>
      <w:bookmarkStart w:id="225" w:name="_Toc495654572"/>
      <w:bookmarkStart w:id="226" w:name="_Toc495655417"/>
      <w:bookmarkStart w:id="227" w:name="_Toc508373761"/>
      <w:bookmarkStart w:id="228" w:name="_Toc9253739"/>
      <w:bookmarkStart w:id="229" w:name="_Toc16509756"/>
      <w:bookmarkStart w:id="230" w:name="_Toc56671267"/>
      <w:bookmarkStart w:id="231" w:name="_Toc92873161"/>
      <w:r w:rsidRPr="00EF6303">
        <w:rPr>
          <w:rFonts w:eastAsia="Times New Roman" w:cs="Times New Roman"/>
          <w:b/>
          <w:sz w:val="18"/>
          <w:szCs w:val="18"/>
          <w:lang w:val="en-GB" w:eastAsia="sv-SE"/>
        </w:rPr>
        <w:t>Broker (Clearing Member) Trade matching Broker (Clearing Member) Trade</w:t>
      </w:r>
      <w:bookmarkEnd w:id="224"/>
      <w:bookmarkEnd w:id="225"/>
      <w:bookmarkEnd w:id="226"/>
      <w:bookmarkEnd w:id="227"/>
      <w:bookmarkEnd w:id="228"/>
      <w:bookmarkEnd w:id="229"/>
      <w:bookmarkEnd w:id="230"/>
      <w:bookmarkEnd w:id="231"/>
    </w:p>
    <w:p w14:paraId="774EA7D3"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32" w:name="_Toc495065469"/>
      <w:bookmarkStart w:id="233" w:name="_Toc495654573"/>
      <w:bookmarkStart w:id="234" w:name="_Toc495655418"/>
      <w:bookmarkStart w:id="235" w:name="_Toc508373762"/>
      <w:bookmarkStart w:id="236" w:name="_Toc9253740"/>
      <w:bookmarkStart w:id="237" w:name="_Toc16509757"/>
      <w:bookmarkStart w:id="238" w:name="_Toc56671268"/>
      <w:bookmarkStart w:id="239" w:name="_Toc92873162"/>
      <w:r w:rsidRPr="00EF6303">
        <w:rPr>
          <w:rFonts w:eastAsia="Times New Roman" w:cs="Times New Roman"/>
          <w:b/>
          <w:sz w:val="18"/>
          <w:szCs w:val="18"/>
          <w:lang w:val="en-GB" w:eastAsia="sv-SE"/>
        </w:rPr>
        <w:t>CCP (Clearing Member) Trade matching CCP (Clearing Member Trade</w:t>
      </w:r>
      <w:bookmarkEnd w:id="232"/>
      <w:bookmarkEnd w:id="233"/>
      <w:bookmarkEnd w:id="234"/>
      <w:bookmarkEnd w:id="235"/>
      <w:bookmarkEnd w:id="236"/>
      <w:bookmarkEnd w:id="237"/>
      <w:bookmarkEnd w:id="238"/>
      <w:bookmarkEnd w:id="239"/>
    </w:p>
    <w:p w14:paraId="1F894BCE" w14:textId="77777777" w:rsidR="00ED077F" w:rsidRPr="00EF6303" w:rsidRDefault="00ED077F" w:rsidP="00ED077F">
      <w:pPr>
        <w:spacing w:after="0" w:line="240" w:lineRule="auto"/>
        <w:rPr>
          <w:rFonts w:eastAsia="Times New Roman" w:cs="Times New Roman"/>
          <w:sz w:val="16"/>
          <w:szCs w:val="16"/>
          <w:lang w:val="en-GB" w:eastAsia="sv-SE"/>
        </w:rPr>
      </w:pPr>
      <w:r w:rsidRPr="00EF6303">
        <w:rPr>
          <w:rFonts w:eastAsia="Times New Roman" w:cs="Times New Roman"/>
          <w:b/>
          <w:sz w:val="18"/>
          <w:szCs w:val="18"/>
          <w:lang w:val="en-GB" w:eastAsia="sv-SE"/>
        </w:rPr>
        <w:t>CCP/Broker</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CCP/Broker</w:t>
      </w:r>
    </w:p>
    <w:tbl>
      <w:tblPr>
        <w:tblW w:w="9200"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EF6303" w14:paraId="692D0165"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12DE4F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08B4D9D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D16540B"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CA2E749" w14:textId="77777777" w:rsidR="00ED077F" w:rsidRPr="00EF6303" w:rsidRDefault="00ED077F" w:rsidP="00ED077F">
            <w:pPr>
              <w:spacing w:after="0" w:line="240" w:lineRule="auto"/>
              <w:jc w:val="center"/>
              <w:rPr>
                <w:rFonts w:ascii="Times New Roman" w:eastAsia="Times New Roman" w:hAnsi="Times New Roman" w:cs="Times New Roman"/>
                <w:sz w:val="20"/>
                <w:szCs w:val="20"/>
                <w:lang w:val="en-US" w:eastAsia="zh-TW"/>
              </w:rPr>
            </w:pPr>
            <w:r w:rsidRPr="00EF6303">
              <w:rPr>
                <w:rFonts w:ascii="Times New Roman" w:eastAsia="Times New Roman" w:hAnsi="Times New Roman" w:cs="Times New Roman"/>
                <w:sz w:val="20"/>
                <w:szCs w:val="20"/>
                <w:lang w:val="en-US" w:eastAsia="zh-TW"/>
              </w:rPr>
              <w:t>ES</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108FCBB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7785F5A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47671CC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E9B6CB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00" w:type="dxa"/>
            <w:tcBorders>
              <w:top w:val="nil"/>
              <w:left w:val="nil"/>
              <w:bottom w:val="single" w:sz="4" w:space="0" w:color="auto"/>
              <w:right w:val="single" w:sz="4" w:space="0" w:color="auto"/>
            </w:tcBorders>
            <w:shd w:val="clear" w:color="auto" w:fill="auto"/>
            <w:noWrap/>
            <w:vAlign w:val="bottom"/>
            <w:hideMark/>
          </w:tcPr>
          <w:p w14:paraId="2BA666F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29C924D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4962EE8" w14:textId="77777777" w:rsidR="00ED077F" w:rsidRPr="00EF6303" w:rsidRDefault="00ED077F" w:rsidP="00ED077F">
            <w:pPr>
              <w:spacing w:after="0" w:line="240" w:lineRule="auto"/>
              <w:jc w:val="center"/>
              <w:rPr>
                <w:rFonts w:ascii="Times New Roman" w:eastAsia="Times New Roman" w:hAnsi="Times New Roman" w:cs="Times New Roman"/>
                <w:sz w:val="20"/>
                <w:szCs w:val="20"/>
                <w:lang w:val="en-US" w:eastAsia="zh-TW"/>
              </w:rPr>
            </w:pPr>
            <w:r w:rsidRPr="00EF6303">
              <w:rPr>
                <w:rFonts w:ascii="Times New Roman" w:eastAsia="Times New Roman" w:hAnsi="Times New Roman" w:cs="Times New Roman"/>
                <w:sz w:val="20"/>
                <w:szCs w:val="20"/>
                <w:lang w:val="en-US" w:eastAsia="zh-TW"/>
              </w:rPr>
              <w:t>-</w:t>
            </w:r>
          </w:p>
        </w:tc>
        <w:tc>
          <w:tcPr>
            <w:tcW w:w="1300" w:type="dxa"/>
            <w:tcBorders>
              <w:top w:val="nil"/>
              <w:left w:val="nil"/>
              <w:bottom w:val="single" w:sz="4" w:space="0" w:color="auto"/>
              <w:right w:val="single" w:sz="4" w:space="0" w:color="auto"/>
            </w:tcBorders>
            <w:shd w:val="clear" w:color="auto" w:fill="auto"/>
            <w:noWrap/>
            <w:vAlign w:val="bottom"/>
            <w:hideMark/>
          </w:tcPr>
          <w:p w14:paraId="309250F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783940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7C1E03F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C8EFC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w:t>
            </w:r>
            <w:proofErr w:type="gramStart"/>
            <w:r w:rsidRPr="00EF6303">
              <w:rPr>
                <w:rFonts w:ascii="Times New Roman" w:eastAsia="Times New Roman" w:hAnsi="Times New Roman" w:cs="Times New Roman"/>
                <w:color w:val="000000"/>
                <w:sz w:val="20"/>
                <w:szCs w:val="20"/>
                <w:lang w:val="en-US" w:eastAsia="zh-TW"/>
              </w:rPr>
              <w:t>P::</w:t>
            </w:r>
            <w:proofErr w:type="gramEnd"/>
            <w:r w:rsidRPr="00EF6303">
              <w:rPr>
                <w:rFonts w:ascii="Times New Roman" w:eastAsia="Times New Roman" w:hAnsi="Times New Roman" w:cs="Times New Roman"/>
                <w:color w:val="000000"/>
                <w:sz w:val="20"/>
                <w:szCs w:val="20"/>
                <w:lang w:val="en-US" w:eastAsia="zh-TW"/>
              </w:rPr>
              <w:t>REAG//</w:t>
            </w:r>
          </w:p>
        </w:tc>
        <w:tc>
          <w:tcPr>
            <w:tcW w:w="1300" w:type="dxa"/>
            <w:tcBorders>
              <w:top w:val="nil"/>
              <w:left w:val="nil"/>
              <w:bottom w:val="single" w:sz="4" w:space="0" w:color="auto"/>
              <w:right w:val="single" w:sz="4" w:space="0" w:color="auto"/>
            </w:tcBorders>
            <w:shd w:val="clear" w:color="auto" w:fill="auto"/>
            <w:noWrap/>
            <w:vAlign w:val="bottom"/>
            <w:hideMark/>
          </w:tcPr>
          <w:p w14:paraId="0CA2FF6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642C09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87638FE"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 xml:space="preserve">C/P Clearing </w:t>
            </w:r>
            <w:proofErr w:type="spellStart"/>
            <w:r w:rsidRPr="00EF6303">
              <w:rPr>
                <w:rFonts w:ascii="Times New Roman" w:eastAsia="Times New Roman" w:hAnsi="Times New Roman" w:cs="Times New Roman"/>
                <w:sz w:val="20"/>
                <w:szCs w:val="20"/>
                <w:lang w:eastAsia="zh-TW"/>
              </w:rPr>
              <w:t>member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A751D8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39FB635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P::</w:t>
            </w:r>
            <w:proofErr w:type="gramEnd"/>
            <w:r w:rsidRPr="00EF6303">
              <w:rPr>
                <w:rFonts w:ascii="Times New Roman" w:eastAsia="Times New Roman" w:hAnsi="Times New Roman" w:cs="Times New Roman"/>
                <w:color w:val="000000"/>
                <w:sz w:val="20"/>
                <w:szCs w:val="20"/>
                <w:lang w:eastAsia="zh-TW"/>
              </w:rPr>
              <w:t>DEAG//</w:t>
            </w:r>
          </w:p>
        </w:tc>
      </w:tr>
      <w:tr w:rsidR="00ED077F" w:rsidRPr="00EF6303" w14:paraId="66406D0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68C4B38"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c>
          <w:tcPr>
            <w:tcW w:w="1300" w:type="dxa"/>
            <w:tcBorders>
              <w:top w:val="nil"/>
              <w:left w:val="nil"/>
              <w:bottom w:val="single" w:sz="4" w:space="0" w:color="auto"/>
              <w:right w:val="single" w:sz="4" w:space="0" w:color="auto"/>
            </w:tcBorders>
            <w:shd w:val="clear" w:color="auto" w:fill="auto"/>
            <w:noWrap/>
            <w:vAlign w:val="bottom"/>
            <w:hideMark/>
          </w:tcPr>
          <w:p w14:paraId="6F2E674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623DEB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7C80C1D9"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Customer ref, C/P</w:t>
            </w:r>
          </w:p>
        </w:tc>
        <w:tc>
          <w:tcPr>
            <w:tcW w:w="1300" w:type="dxa"/>
            <w:tcBorders>
              <w:top w:val="nil"/>
              <w:left w:val="nil"/>
              <w:bottom w:val="single" w:sz="4" w:space="0" w:color="auto"/>
              <w:right w:val="single" w:sz="4" w:space="0" w:color="auto"/>
            </w:tcBorders>
            <w:shd w:val="clear" w:color="auto" w:fill="auto"/>
            <w:noWrap/>
            <w:vAlign w:val="bottom"/>
            <w:hideMark/>
          </w:tcPr>
          <w:p w14:paraId="7299AA0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0C1D974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r>
      <w:tr w:rsidR="00ED077F" w:rsidRPr="00EF6303" w14:paraId="5222BA75"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A4A72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c>
          <w:tcPr>
            <w:tcW w:w="1300" w:type="dxa"/>
            <w:tcBorders>
              <w:top w:val="nil"/>
              <w:left w:val="nil"/>
              <w:bottom w:val="single" w:sz="4" w:space="0" w:color="auto"/>
              <w:right w:val="single" w:sz="4" w:space="0" w:color="auto"/>
            </w:tcBorders>
            <w:shd w:val="clear" w:color="auto" w:fill="auto"/>
            <w:noWrap/>
            <w:vAlign w:val="bottom"/>
            <w:hideMark/>
          </w:tcPr>
          <w:p w14:paraId="57AC45D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06FF894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441D8D6" w14:textId="77777777" w:rsidR="00ED077F" w:rsidRPr="00EF6303" w:rsidRDefault="00ED077F" w:rsidP="00ED077F">
            <w:pPr>
              <w:spacing w:after="0" w:line="240" w:lineRule="auto"/>
              <w:rPr>
                <w:rFonts w:ascii="Times New Roman" w:eastAsia="Times New Roman" w:hAnsi="Times New Roman" w:cs="Times New Roman"/>
                <w:sz w:val="20"/>
                <w:szCs w:val="20"/>
                <w:lang w:eastAsia="zh-TW"/>
              </w:rPr>
            </w:pPr>
            <w:r w:rsidRPr="00EF6303">
              <w:rPr>
                <w:rFonts w:ascii="Times New Roman" w:eastAsia="Times New Roman" w:hAnsi="Times New Roman" w:cs="Times New Roman"/>
                <w:sz w:val="20"/>
                <w:szCs w:val="20"/>
                <w:lang w:eastAsia="zh-TW"/>
              </w:rPr>
              <w:t xml:space="preserve">Customer ref, </w:t>
            </w:r>
            <w:proofErr w:type="spellStart"/>
            <w:r w:rsidRPr="00EF6303">
              <w:rPr>
                <w:rFonts w:ascii="Times New Roman" w:eastAsia="Times New Roman" w:hAnsi="Times New Roman" w:cs="Times New Roman"/>
                <w:sz w:val="20"/>
                <w:szCs w:val="20"/>
                <w:lang w:eastAsia="zh-TW"/>
              </w:rPr>
              <w:t>Own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D28492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D8A6A7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r>
    </w:tbl>
    <w:p w14:paraId="1957FDF0"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4. Broker/CCP trade delivery instruction matching against a Broker/CCP trade receive instruction</w:t>
      </w:r>
    </w:p>
    <w:p w14:paraId="5FB5951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54254FF9"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3679DB4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7BDDE1C5"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40" w:name="_Toc495065470"/>
      <w:bookmarkStart w:id="241" w:name="_Toc495654574"/>
      <w:bookmarkStart w:id="242" w:name="_Toc495655419"/>
      <w:bookmarkStart w:id="243" w:name="_Toc508373763"/>
      <w:bookmarkStart w:id="244" w:name="_Toc9253741"/>
      <w:bookmarkStart w:id="245" w:name="_Toc16509758"/>
      <w:bookmarkStart w:id="246" w:name="_Toc56671269"/>
      <w:bookmarkStart w:id="247" w:name="_Toc92873163"/>
      <w:r w:rsidRPr="00EF6303">
        <w:rPr>
          <w:rFonts w:eastAsia="Times New Roman" w:cs="Times New Roman"/>
          <w:b/>
          <w:sz w:val="18"/>
          <w:szCs w:val="18"/>
          <w:lang w:val="en-GB" w:eastAsia="sv-SE"/>
        </w:rPr>
        <w:t>Broker (Clearing Member) Trade matching CCP (Clearing Member) Trade</w:t>
      </w:r>
      <w:bookmarkEnd w:id="240"/>
      <w:bookmarkEnd w:id="241"/>
      <w:bookmarkEnd w:id="242"/>
      <w:bookmarkEnd w:id="243"/>
      <w:bookmarkEnd w:id="244"/>
      <w:bookmarkEnd w:id="245"/>
      <w:bookmarkEnd w:id="246"/>
      <w:bookmarkEnd w:id="247"/>
    </w:p>
    <w:p w14:paraId="0A2B3E80" w14:textId="77777777" w:rsidR="00ED077F" w:rsidRPr="00EF6303" w:rsidRDefault="00ED077F" w:rsidP="00ED077F">
      <w:pPr>
        <w:spacing w:after="0" w:line="240" w:lineRule="auto"/>
        <w:rPr>
          <w:rFonts w:eastAsia="Times New Roman" w:cs="Times New Roman"/>
          <w:sz w:val="16"/>
          <w:szCs w:val="16"/>
          <w:lang w:val="en-GB" w:eastAsia="sv-SE"/>
        </w:rPr>
      </w:pPr>
      <w:r w:rsidRPr="00EF6303">
        <w:rPr>
          <w:rFonts w:eastAsia="Times New Roman" w:cs="Times New Roman"/>
          <w:b/>
          <w:sz w:val="18"/>
          <w:szCs w:val="18"/>
          <w:lang w:val="en-GB" w:eastAsia="sv-SE"/>
        </w:rPr>
        <w:t>Broker</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CCP</w:t>
      </w:r>
    </w:p>
    <w:tbl>
      <w:tblPr>
        <w:tblW w:w="9298" w:type="dxa"/>
        <w:tblInd w:w="56" w:type="dxa"/>
        <w:tblCellMar>
          <w:left w:w="70" w:type="dxa"/>
          <w:right w:w="70" w:type="dxa"/>
        </w:tblCellMar>
        <w:tblLook w:val="04A0" w:firstRow="1" w:lastRow="0" w:firstColumn="1" w:lastColumn="0" w:noHBand="0" w:noVBand="1"/>
      </w:tblPr>
      <w:tblGrid>
        <w:gridCol w:w="1420"/>
        <w:gridCol w:w="1652"/>
        <w:gridCol w:w="1860"/>
        <w:gridCol w:w="1860"/>
        <w:gridCol w:w="1652"/>
        <w:gridCol w:w="1460"/>
      </w:tblGrid>
      <w:tr w:rsidR="00ED077F" w:rsidRPr="00EF6303" w14:paraId="38437242"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80978C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5E6A968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A1D69AC"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56BC0E8"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61D43A7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5D35A7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67977F84"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8329B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58E32B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1E03743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058F1FC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5EC1EF8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10FD62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1999CEA8"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03D3A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w:t>
            </w:r>
            <w:proofErr w:type="gramStart"/>
            <w:r w:rsidRPr="00EF6303">
              <w:rPr>
                <w:rFonts w:ascii="Times New Roman" w:eastAsia="Times New Roman" w:hAnsi="Times New Roman" w:cs="Times New Roman"/>
                <w:color w:val="000000"/>
                <w:sz w:val="20"/>
                <w:szCs w:val="20"/>
                <w:lang w:val="en-US" w:eastAsia="zh-TW"/>
              </w:rPr>
              <w:t>P::</w:t>
            </w:r>
            <w:proofErr w:type="gramEnd"/>
            <w:r w:rsidRPr="00EF6303">
              <w:rPr>
                <w:rFonts w:ascii="Times New Roman" w:eastAsia="Times New Roman" w:hAnsi="Times New Roman" w:cs="Times New Roman"/>
                <w:color w:val="000000"/>
                <w:sz w:val="20"/>
                <w:szCs w:val="20"/>
                <w:lang w:val="en-US" w:eastAsia="zh-TW"/>
              </w:rPr>
              <w:t>REAG//</w:t>
            </w:r>
          </w:p>
        </w:tc>
        <w:tc>
          <w:tcPr>
            <w:tcW w:w="1349" w:type="dxa"/>
            <w:tcBorders>
              <w:top w:val="nil"/>
              <w:left w:val="nil"/>
              <w:bottom w:val="single" w:sz="4" w:space="0" w:color="auto"/>
              <w:right w:val="single" w:sz="4" w:space="0" w:color="auto"/>
            </w:tcBorders>
            <w:shd w:val="clear" w:color="auto" w:fill="auto"/>
            <w:noWrap/>
            <w:vAlign w:val="bottom"/>
            <w:hideMark/>
          </w:tcPr>
          <w:p w14:paraId="3FDA97D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3FFED59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2E55B3B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28DC387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236FF86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P::</w:t>
            </w:r>
            <w:proofErr w:type="gramEnd"/>
            <w:r w:rsidRPr="00EF6303">
              <w:rPr>
                <w:rFonts w:ascii="Times New Roman" w:eastAsia="Times New Roman" w:hAnsi="Times New Roman" w:cs="Times New Roman"/>
                <w:color w:val="000000"/>
                <w:sz w:val="20"/>
                <w:szCs w:val="20"/>
                <w:lang w:eastAsia="zh-TW"/>
              </w:rPr>
              <w:t>DEAG//</w:t>
            </w:r>
          </w:p>
        </w:tc>
      </w:tr>
      <w:tr w:rsidR="00ED077F" w:rsidRPr="00EF6303" w14:paraId="10EED08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99B5D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c>
          <w:tcPr>
            <w:tcW w:w="1349" w:type="dxa"/>
            <w:tcBorders>
              <w:top w:val="nil"/>
              <w:left w:val="nil"/>
              <w:bottom w:val="single" w:sz="4" w:space="0" w:color="auto"/>
              <w:right w:val="single" w:sz="4" w:space="0" w:color="auto"/>
            </w:tcBorders>
            <w:shd w:val="clear" w:color="auto" w:fill="auto"/>
            <w:noWrap/>
            <w:vAlign w:val="bottom"/>
            <w:hideMark/>
          </w:tcPr>
          <w:p w14:paraId="6FE18C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3AC719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033A8A5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9" w:type="dxa"/>
            <w:tcBorders>
              <w:top w:val="nil"/>
              <w:left w:val="nil"/>
              <w:bottom w:val="single" w:sz="4" w:space="0" w:color="auto"/>
              <w:right w:val="single" w:sz="4" w:space="0" w:color="auto"/>
            </w:tcBorders>
            <w:shd w:val="clear" w:color="auto" w:fill="auto"/>
            <w:noWrap/>
            <w:vAlign w:val="bottom"/>
            <w:hideMark/>
          </w:tcPr>
          <w:p w14:paraId="77D90A8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5C75093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r>
      <w:tr w:rsidR="00ED077F" w:rsidRPr="00EF6303" w14:paraId="439CD85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C3A80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c>
          <w:tcPr>
            <w:tcW w:w="1349" w:type="dxa"/>
            <w:tcBorders>
              <w:top w:val="nil"/>
              <w:left w:val="nil"/>
              <w:bottom w:val="single" w:sz="4" w:space="0" w:color="auto"/>
              <w:right w:val="single" w:sz="4" w:space="0" w:color="auto"/>
            </w:tcBorders>
            <w:shd w:val="clear" w:color="auto" w:fill="auto"/>
            <w:noWrap/>
            <w:vAlign w:val="bottom"/>
            <w:hideMark/>
          </w:tcPr>
          <w:p w14:paraId="5113246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6669A01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7D30B16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5011DA9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7FA97C2"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r>
    </w:tbl>
    <w:p w14:paraId="7323C2BD"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5. Broker trade deliver instruction matching against a CCP trade receive instruction</w:t>
      </w:r>
    </w:p>
    <w:p w14:paraId="3DF2BDA7"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2462863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72C3979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p>
    <w:p w14:paraId="549B4AC1" w14:textId="77777777" w:rsidR="00ED077F" w:rsidRPr="00EF6303" w:rsidRDefault="00ED077F" w:rsidP="00ED077F">
      <w:pPr>
        <w:spacing w:after="0" w:line="240" w:lineRule="auto"/>
        <w:jc w:val="center"/>
        <w:outlineLvl w:val="0"/>
        <w:rPr>
          <w:rFonts w:eastAsia="Times New Roman" w:cs="Times New Roman"/>
          <w:b/>
          <w:sz w:val="18"/>
          <w:szCs w:val="18"/>
          <w:lang w:val="en-GB" w:eastAsia="sv-SE"/>
        </w:rPr>
      </w:pPr>
      <w:bookmarkStart w:id="248" w:name="_Toc495065471"/>
      <w:bookmarkStart w:id="249" w:name="_Toc495654575"/>
      <w:bookmarkStart w:id="250" w:name="_Toc495655420"/>
      <w:bookmarkStart w:id="251" w:name="_Toc508373764"/>
      <w:bookmarkStart w:id="252" w:name="_Toc9253742"/>
      <w:bookmarkStart w:id="253" w:name="_Toc16509759"/>
      <w:bookmarkStart w:id="254" w:name="_Toc56671270"/>
      <w:bookmarkStart w:id="255" w:name="_Toc92873164"/>
      <w:r w:rsidRPr="00EF6303">
        <w:rPr>
          <w:rFonts w:eastAsia="Times New Roman" w:cs="Times New Roman"/>
          <w:b/>
          <w:sz w:val="18"/>
          <w:szCs w:val="18"/>
          <w:lang w:val="en-GB" w:eastAsia="sv-SE"/>
        </w:rPr>
        <w:t>Custodian Client matching CCP (Clearing Member) Trade</w:t>
      </w:r>
      <w:bookmarkEnd w:id="248"/>
      <w:bookmarkEnd w:id="249"/>
      <w:bookmarkEnd w:id="250"/>
      <w:bookmarkEnd w:id="251"/>
      <w:bookmarkEnd w:id="252"/>
      <w:bookmarkEnd w:id="253"/>
      <w:bookmarkEnd w:id="254"/>
      <w:bookmarkEnd w:id="255"/>
    </w:p>
    <w:p w14:paraId="648FB24A"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eastAsia="Times New Roman" w:cs="Times New Roman"/>
          <w:b/>
          <w:sz w:val="18"/>
          <w:szCs w:val="18"/>
          <w:lang w:val="en-GB" w:eastAsia="sv-SE"/>
        </w:rPr>
        <w:t>Custodian Client</w:t>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ab/>
        <w:t xml:space="preserve">                           </w:t>
      </w:r>
      <w:r w:rsidRPr="00EF6303">
        <w:rPr>
          <w:rFonts w:eastAsia="Times New Roman" w:cs="Times New Roman"/>
          <w:b/>
          <w:sz w:val="18"/>
          <w:szCs w:val="18"/>
          <w:lang w:val="en-GB" w:eastAsia="sv-SE"/>
        </w:rPr>
        <w:tab/>
      </w:r>
      <w:r w:rsidR="004F7D4E" w:rsidRPr="00EF6303">
        <w:rPr>
          <w:rFonts w:eastAsia="Times New Roman" w:cs="Times New Roman"/>
          <w:b/>
          <w:sz w:val="18"/>
          <w:szCs w:val="18"/>
          <w:lang w:val="en-GB" w:eastAsia="sv-SE"/>
        </w:rPr>
        <w:tab/>
      </w:r>
      <w:r w:rsidRPr="00EF6303">
        <w:rPr>
          <w:rFonts w:eastAsia="Times New Roman" w:cs="Times New Roman"/>
          <w:b/>
          <w:sz w:val="18"/>
          <w:szCs w:val="18"/>
          <w:lang w:val="en-GB" w:eastAsia="sv-SE"/>
        </w:rPr>
        <w:t>CCP</w:t>
      </w:r>
    </w:p>
    <w:tbl>
      <w:tblPr>
        <w:tblW w:w="9298" w:type="dxa"/>
        <w:tblInd w:w="56" w:type="dxa"/>
        <w:tblCellMar>
          <w:left w:w="70" w:type="dxa"/>
          <w:right w:w="70" w:type="dxa"/>
        </w:tblCellMar>
        <w:tblLook w:val="04A0" w:firstRow="1" w:lastRow="0" w:firstColumn="1" w:lastColumn="0" w:noHBand="0" w:noVBand="1"/>
      </w:tblPr>
      <w:tblGrid>
        <w:gridCol w:w="1420"/>
        <w:gridCol w:w="1630"/>
        <w:gridCol w:w="1860"/>
        <w:gridCol w:w="1860"/>
        <w:gridCol w:w="1630"/>
        <w:gridCol w:w="1460"/>
      </w:tblGrid>
      <w:tr w:rsidR="00ED077F" w:rsidRPr="00EF6303" w14:paraId="79A42F0C"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7B7BB7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5E9FA45D"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2D715F6D"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16691B1"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06F01CE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449094A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MT541 - Receive</w:t>
            </w:r>
          </w:p>
        </w:tc>
      </w:tr>
      <w:tr w:rsidR="00ED077F" w:rsidRPr="00EF6303" w14:paraId="53BF03C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ADD1C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695580DA"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HANDSESSXXX</w:t>
            </w:r>
          </w:p>
        </w:tc>
        <w:tc>
          <w:tcPr>
            <w:tcW w:w="1860" w:type="dxa"/>
            <w:tcBorders>
              <w:top w:val="nil"/>
              <w:left w:val="nil"/>
              <w:bottom w:val="single" w:sz="4" w:space="0" w:color="auto"/>
              <w:right w:val="single" w:sz="4" w:space="0" w:color="auto"/>
            </w:tcBorders>
            <w:shd w:val="clear" w:color="auto" w:fill="auto"/>
            <w:noWrap/>
            <w:vAlign w:val="bottom"/>
            <w:hideMark/>
          </w:tcPr>
          <w:p w14:paraId="103D28EE"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1557DDFF" w14:textId="77777777" w:rsidR="00ED077F" w:rsidRPr="00EF6303"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66EC479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11826DE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SENDER</w:t>
            </w:r>
          </w:p>
        </w:tc>
      </w:tr>
      <w:tr w:rsidR="00ED077F" w:rsidRPr="00EF6303" w14:paraId="59C349DD"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016A85"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:95</w:t>
            </w:r>
            <w:proofErr w:type="gramStart"/>
            <w:r w:rsidRPr="00EF6303">
              <w:rPr>
                <w:rFonts w:ascii="Times New Roman" w:eastAsia="Times New Roman" w:hAnsi="Times New Roman" w:cs="Times New Roman"/>
                <w:color w:val="000000"/>
                <w:sz w:val="20"/>
                <w:szCs w:val="20"/>
                <w:lang w:val="en-US" w:eastAsia="zh-TW"/>
              </w:rPr>
              <w:t>P::</w:t>
            </w:r>
            <w:proofErr w:type="gramEnd"/>
            <w:r w:rsidRPr="00EF6303">
              <w:rPr>
                <w:rFonts w:ascii="Times New Roman" w:eastAsia="Times New Roman" w:hAnsi="Times New Roman" w:cs="Times New Roman"/>
                <w:color w:val="000000"/>
                <w:sz w:val="20"/>
                <w:szCs w:val="20"/>
                <w:lang w:val="en-US" w:eastAsia="zh-TW"/>
              </w:rPr>
              <w:t>REAG//</w:t>
            </w:r>
          </w:p>
        </w:tc>
        <w:tc>
          <w:tcPr>
            <w:tcW w:w="1349" w:type="dxa"/>
            <w:tcBorders>
              <w:top w:val="nil"/>
              <w:left w:val="nil"/>
              <w:bottom w:val="single" w:sz="4" w:space="0" w:color="auto"/>
              <w:right w:val="single" w:sz="4" w:space="0" w:color="auto"/>
            </w:tcBorders>
            <w:shd w:val="clear" w:color="auto" w:fill="auto"/>
            <w:noWrap/>
            <w:vAlign w:val="bottom"/>
            <w:hideMark/>
          </w:tcPr>
          <w:p w14:paraId="6B60601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val="en-US"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6B53EC4F"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D9D805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C/P Clearing </w:t>
            </w:r>
            <w:proofErr w:type="spellStart"/>
            <w:r w:rsidRPr="00EF6303">
              <w:rPr>
                <w:rFonts w:ascii="Times New Roman" w:eastAsia="Times New Roman" w:hAnsi="Times New Roman" w:cs="Times New Roman"/>
                <w:color w:val="000000"/>
                <w:sz w:val="20"/>
                <w:szCs w:val="20"/>
                <w:lang w:eastAsia="zh-TW"/>
              </w:rPr>
              <w:t>member</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6E5099B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HANDSESSXXX</w:t>
            </w:r>
          </w:p>
        </w:tc>
        <w:tc>
          <w:tcPr>
            <w:tcW w:w="1460" w:type="dxa"/>
            <w:tcBorders>
              <w:top w:val="nil"/>
              <w:left w:val="nil"/>
              <w:bottom w:val="single" w:sz="4" w:space="0" w:color="auto"/>
              <w:right w:val="single" w:sz="4" w:space="0" w:color="auto"/>
            </w:tcBorders>
            <w:shd w:val="clear" w:color="auto" w:fill="auto"/>
            <w:noWrap/>
            <w:vAlign w:val="bottom"/>
            <w:hideMark/>
          </w:tcPr>
          <w:p w14:paraId="2526BA3C"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P::</w:t>
            </w:r>
            <w:proofErr w:type="gramEnd"/>
            <w:r w:rsidRPr="00EF6303">
              <w:rPr>
                <w:rFonts w:ascii="Times New Roman" w:eastAsia="Times New Roman" w:hAnsi="Times New Roman" w:cs="Times New Roman"/>
                <w:color w:val="000000"/>
                <w:sz w:val="20"/>
                <w:szCs w:val="20"/>
                <w:lang w:eastAsia="zh-TW"/>
              </w:rPr>
              <w:t>DEAG//</w:t>
            </w:r>
          </w:p>
        </w:tc>
      </w:tr>
      <w:tr w:rsidR="00ED077F" w:rsidRPr="00EF6303" w14:paraId="20D2899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F59AB9"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c>
          <w:tcPr>
            <w:tcW w:w="1349" w:type="dxa"/>
            <w:tcBorders>
              <w:top w:val="nil"/>
              <w:left w:val="nil"/>
              <w:bottom w:val="single" w:sz="4" w:space="0" w:color="auto"/>
              <w:right w:val="single" w:sz="4" w:space="0" w:color="auto"/>
            </w:tcBorders>
            <w:shd w:val="clear" w:color="auto" w:fill="auto"/>
            <w:noWrap/>
            <w:vAlign w:val="bottom"/>
            <w:hideMark/>
          </w:tcPr>
          <w:p w14:paraId="703D7336"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0079CDD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860" w:type="dxa"/>
            <w:tcBorders>
              <w:top w:val="nil"/>
              <w:left w:val="nil"/>
              <w:bottom w:val="single" w:sz="4" w:space="0" w:color="auto"/>
              <w:right w:val="single" w:sz="4" w:space="0" w:color="auto"/>
            </w:tcBorders>
            <w:shd w:val="clear" w:color="000000" w:fill="8DB4E3"/>
            <w:noWrap/>
            <w:vAlign w:val="bottom"/>
            <w:hideMark/>
          </w:tcPr>
          <w:p w14:paraId="5BD96D51"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Customer ref, C/P</w:t>
            </w:r>
          </w:p>
        </w:tc>
        <w:tc>
          <w:tcPr>
            <w:tcW w:w="1349" w:type="dxa"/>
            <w:tcBorders>
              <w:top w:val="nil"/>
              <w:left w:val="nil"/>
              <w:bottom w:val="single" w:sz="4" w:space="0" w:color="auto"/>
              <w:right w:val="single" w:sz="4" w:space="0" w:color="auto"/>
            </w:tcBorders>
            <w:shd w:val="clear" w:color="auto" w:fill="auto"/>
            <w:noWrap/>
            <w:vAlign w:val="bottom"/>
            <w:hideMark/>
          </w:tcPr>
          <w:p w14:paraId="3F43A49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SHBCLIENTXX</w:t>
            </w:r>
          </w:p>
        </w:tc>
        <w:tc>
          <w:tcPr>
            <w:tcW w:w="1460" w:type="dxa"/>
            <w:tcBorders>
              <w:top w:val="nil"/>
              <w:left w:val="nil"/>
              <w:bottom w:val="single" w:sz="4" w:space="0" w:color="auto"/>
              <w:right w:val="single" w:sz="4" w:space="0" w:color="auto"/>
            </w:tcBorders>
            <w:shd w:val="clear" w:color="auto" w:fill="auto"/>
            <w:noWrap/>
            <w:vAlign w:val="bottom"/>
            <w:hideMark/>
          </w:tcPr>
          <w:p w14:paraId="210D9324"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r>
      <w:tr w:rsidR="00ED077F" w:rsidRPr="00EF6303" w14:paraId="3E0C63A4"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F56AE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SELL//</w:t>
            </w:r>
          </w:p>
        </w:tc>
        <w:tc>
          <w:tcPr>
            <w:tcW w:w="1349" w:type="dxa"/>
            <w:tcBorders>
              <w:top w:val="nil"/>
              <w:left w:val="nil"/>
              <w:bottom w:val="single" w:sz="4" w:space="0" w:color="auto"/>
              <w:right w:val="single" w:sz="4" w:space="0" w:color="auto"/>
            </w:tcBorders>
            <w:shd w:val="clear" w:color="auto" w:fill="auto"/>
            <w:noWrap/>
            <w:vAlign w:val="bottom"/>
            <w:hideMark/>
          </w:tcPr>
          <w:p w14:paraId="2D13F6B7"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SHBCLIENTXX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71ECA48B"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E714F13"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 xml:space="preserve">Customer ref, </w:t>
            </w:r>
            <w:proofErr w:type="spellStart"/>
            <w:r w:rsidRPr="00EF6303">
              <w:rPr>
                <w:rFonts w:ascii="Times New Roman" w:eastAsia="Times New Roman" w:hAnsi="Times New Roman" w:cs="Times New Roman"/>
                <w:color w:val="000000"/>
                <w:sz w:val="20"/>
                <w:szCs w:val="20"/>
                <w:lang w:eastAsia="zh-TW"/>
              </w:rPr>
              <w:t>Own</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7BF35900"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41AA51AE" w14:textId="77777777" w:rsidR="00ED077F" w:rsidRPr="00EF6303" w:rsidRDefault="00ED077F" w:rsidP="00ED077F">
            <w:pPr>
              <w:spacing w:after="0" w:line="240" w:lineRule="auto"/>
              <w:rPr>
                <w:rFonts w:ascii="Times New Roman" w:eastAsia="Times New Roman" w:hAnsi="Times New Roman" w:cs="Times New Roman"/>
                <w:color w:val="000000"/>
                <w:sz w:val="20"/>
                <w:szCs w:val="20"/>
                <w:lang w:eastAsia="zh-TW"/>
              </w:rPr>
            </w:pPr>
            <w:r w:rsidRPr="00EF6303">
              <w:rPr>
                <w:rFonts w:ascii="Times New Roman" w:eastAsia="Times New Roman" w:hAnsi="Times New Roman" w:cs="Times New Roman"/>
                <w:color w:val="000000"/>
                <w:sz w:val="20"/>
                <w:szCs w:val="20"/>
                <w:lang w:eastAsia="zh-TW"/>
              </w:rPr>
              <w:t>:95</w:t>
            </w:r>
            <w:proofErr w:type="gramStart"/>
            <w:r w:rsidRPr="00EF6303">
              <w:rPr>
                <w:rFonts w:ascii="Times New Roman" w:eastAsia="Times New Roman" w:hAnsi="Times New Roman" w:cs="Times New Roman"/>
                <w:color w:val="000000"/>
                <w:sz w:val="20"/>
                <w:szCs w:val="20"/>
                <w:lang w:eastAsia="zh-TW"/>
              </w:rPr>
              <w:t>a::</w:t>
            </w:r>
            <w:proofErr w:type="gramEnd"/>
            <w:r w:rsidRPr="00EF6303">
              <w:rPr>
                <w:rFonts w:ascii="Times New Roman" w:eastAsia="Times New Roman" w:hAnsi="Times New Roman" w:cs="Times New Roman"/>
                <w:color w:val="000000"/>
                <w:sz w:val="20"/>
                <w:szCs w:val="20"/>
                <w:lang w:eastAsia="zh-TW"/>
              </w:rPr>
              <w:t>BUYR//</w:t>
            </w:r>
          </w:p>
        </w:tc>
      </w:tr>
    </w:tbl>
    <w:p w14:paraId="7C5765D6" w14:textId="77777777" w:rsidR="00ED077F" w:rsidRPr="00EF6303" w:rsidRDefault="00ED077F" w:rsidP="00ED077F">
      <w:pPr>
        <w:spacing w:after="0" w:line="240" w:lineRule="auto"/>
        <w:rPr>
          <w:rFonts w:ascii="Times New Roman" w:eastAsia="Times New Roman" w:hAnsi="Times New Roman" w:cs="Times New Roman"/>
          <w:sz w:val="16"/>
          <w:szCs w:val="16"/>
          <w:lang w:val="en-GB" w:eastAsia="sv-SE"/>
        </w:rPr>
      </w:pPr>
      <w:r w:rsidRPr="00EF6303">
        <w:rPr>
          <w:rFonts w:ascii="Times New Roman" w:eastAsia="Times New Roman" w:hAnsi="Times New Roman" w:cs="Times New Roman"/>
          <w:sz w:val="16"/>
          <w:szCs w:val="16"/>
          <w:lang w:val="en-GB" w:eastAsia="sv-SE"/>
        </w:rPr>
        <w:t>Table 6. Custodian Client deliver instruction matching against a CCP trade receive instruction</w:t>
      </w:r>
    </w:p>
    <w:p w14:paraId="3FEACC16" w14:textId="77777777" w:rsidR="00D35D05" w:rsidRPr="00EF6303" w:rsidRDefault="00D35D05">
      <w:pPr>
        <w:spacing w:after="0" w:line="240" w:lineRule="auto"/>
        <w:rPr>
          <w:rFonts w:ascii="Times New Roman" w:hAnsi="Times New Roman" w:cs="Times New Roman"/>
          <w:lang w:val="en-GB"/>
        </w:rPr>
      </w:pPr>
      <w:r w:rsidRPr="00EF6303">
        <w:rPr>
          <w:rFonts w:ascii="Times New Roman" w:hAnsi="Times New Roman" w:cs="Times New Roman"/>
          <w:lang w:val="en-GB"/>
        </w:rPr>
        <w:br w:type="page"/>
      </w:r>
    </w:p>
    <w:p w14:paraId="2DA43FE2" w14:textId="77777777" w:rsidR="00256EE0" w:rsidRPr="00EF6303" w:rsidRDefault="008F2E2C" w:rsidP="008F2E2C">
      <w:pPr>
        <w:pStyle w:val="Rubrik1"/>
        <w:rPr>
          <w:lang w:val="en-US"/>
        </w:rPr>
      </w:pPr>
      <w:bookmarkStart w:id="256" w:name="_Toc147804678"/>
      <w:bookmarkStart w:id="257" w:name="_Toc92873165"/>
      <w:bookmarkEnd w:id="256"/>
      <w:r w:rsidRPr="00EF6303">
        <w:rPr>
          <w:lang w:val="en-US"/>
        </w:rPr>
        <w:lastRenderedPageBreak/>
        <w:t>Appendix 2: Transaction type codes</w:t>
      </w:r>
      <w:r w:rsidR="00374450" w:rsidRPr="00EF6303">
        <w:rPr>
          <w:lang w:val="en-US"/>
        </w:rPr>
        <w:t xml:space="preserve"> </w:t>
      </w:r>
      <w:proofErr w:type="gramStart"/>
      <w:r w:rsidR="00374450" w:rsidRPr="00EF6303">
        <w:rPr>
          <w:lang w:val="en-US"/>
        </w:rPr>
        <w:t>most commonly used</w:t>
      </w:r>
      <w:proofErr w:type="gramEnd"/>
      <w:r w:rsidR="00374450" w:rsidRPr="00EF6303">
        <w:rPr>
          <w:lang w:val="en-US"/>
        </w:rPr>
        <w:t xml:space="preserve"> on the Swedish market</w:t>
      </w:r>
      <w:r w:rsidR="00E94A3B" w:rsidRPr="00EF6303">
        <w:rPr>
          <w:rStyle w:val="Fotnotsreferens"/>
          <w:lang w:val="en-US"/>
        </w:rPr>
        <w:footnoteReference w:id="1"/>
      </w:r>
      <w:bookmarkEnd w:id="257"/>
      <w:r w:rsidR="0035634C" w:rsidRPr="00EF6303">
        <w:rPr>
          <w:lang w:val="en-US"/>
        </w:rPr>
        <w:t xml:space="preserve">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900"/>
        <w:gridCol w:w="3040"/>
        <w:gridCol w:w="2500"/>
      </w:tblGrid>
      <w:tr w:rsidR="00022632" w:rsidRPr="00EF6303" w14:paraId="382887B4" w14:textId="77777777" w:rsidTr="005B6DB5">
        <w:trPr>
          <w:trHeight w:val="600"/>
        </w:trPr>
        <w:tc>
          <w:tcPr>
            <w:tcW w:w="2140" w:type="dxa"/>
            <w:shd w:val="clear" w:color="auto" w:fill="auto"/>
            <w:hideMark/>
          </w:tcPr>
          <w:p w14:paraId="11339D6B" w14:textId="77777777" w:rsidR="00022632" w:rsidRPr="00EF6303" w:rsidRDefault="00022632" w:rsidP="005B6DB5">
            <w:pPr>
              <w:spacing w:after="0" w:line="240" w:lineRule="auto"/>
              <w:rPr>
                <w:rFonts w:ascii="Calibri" w:eastAsia="Times New Roman" w:hAnsi="Calibri" w:cs="Calibri"/>
                <w:b/>
                <w:bCs/>
                <w:color w:val="000000"/>
                <w:lang w:eastAsia="sv-SE"/>
              </w:rPr>
            </w:pPr>
            <w:proofErr w:type="spellStart"/>
            <w:r w:rsidRPr="00EF6303">
              <w:rPr>
                <w:rFonts w:ascii="Calibri" w:eastAsia="Times New Roman" w:hAnsi="Calibri" w:cs="Calibri"/>
                <w:b/>
                <w:bCs/>
                <w:color w:val="000000"/>
                <w:lang w:eastAsia="sv-SE"/>
              </w:rPr>
              <w:t>Transaction</w:t>
            </w:r>
            <w:proofErr w:type="spellEnd"/>
            <w:r w:rsidRPr="00EF6303">
              <w:rPr>
                <w:rFonts w:ascii="Calibri" w:eastAsia="Times New Roman" w:hAnsi="Calibri" w:cs="Calibri"/>
                <w:b/>
                <w:bCs/>
                <w:color w:val="000000"/>
                <w:lang w:eastAsia="sv-SE"/>
              </w:rPr>
              <w:t xml:space="preserve"> </w:t>
            </w:r>
            <w:proofErr w:type="spellStart"/>
            <w:r w:rsidRPr="00EF6303">
              <w:rPr>
                <w:rFonts w:ascii="Calibri" w:eastAsia="Times New Roman" w:hAnsi="Calibri" w:cs="Calibri"/>
                <w:b/>
                <w:bCs/>
                <w:color w:val="000000"/>
                <w:lang w:eastAsia="sv-SE"/>
              </w:rPr>
              <w:t>type</w:t>
            </w:r>
            <w:proofErr w:type="spellEnd"/>
          </w:p>
        </w:tc>
        <w:tc>
          <w:tcPr>
            <w:tcW w:w="1900" w:type="dxa"/>
            <w:shd w:val="clear" w:color="auto" w:fill="auto"/>
            <w:hideMark/>
          </w:tcPr>
          <w:p w14:paraId="042ABCF5" w14:textId="77777777" w:rsidR="00022632" w:rsidRPr="00EF6303" w:rsidRDefault="00022632" w:rsidP="005B6DB5">
            <w:pPr>
              <w:spacing w:after="0" w:line="240" w:lineRule="auto"/>
              <w:rPr>
                <w:rFonts w:ascii="Calibri" w:eastAsia="Times New Roman" w:hAnsi="Calibri" w:cs="Calibri"/>
                <w:b/>
                <w:bCs/>
                <w:color w:val="000000"/>
                <w:lang w:eastAsia="sv-SE"/>
              </w:rPr>
            </w:pPr>
            <w:proofErr w:type="spellStart"/>
            <w:r w:rsidRPr="00EF6303">
              <w:rPr>
                <w:rFonts w:ascii="Calibri" w:eastAsia="Times New Roman" w:hAnsi="Calibri" w:cs="Calibri"/>
                <w:b/>
                <w:bCs/>
                <w:color w:val="000000"/>
                <w:lang w:eastAsia="sv-SE"/>
              </w:rPr>
              <w:t>Transaction</w:t>
            </w:r>
            <w:proofErr w:type="spellEnd"/>
            <w:r w:rsidRPr="00EF6303">
              <w:rPr>
                <w:rFonts w:ascii="Calibri" w:eastAsia="Times New Roman" w:hAnsi="Calibri" w:cs="Calibri"/>
                <w:b/>
                <w:bCs/>
                <w:color w:val="000000"/>
                <w:lang w:eastAsia="sv-SE"/>
              </w:rPr>
              <w:t xml:space="preserve"> </w:t>
            </w:r>
            <w:proofErr w:type="spellStart"/>
            <w:r w:rsidRPr="00EF6303">
              <w:rPr>
                <w:rFonts w:ascii="Calibri" w:eastAsia="Times New Roman" w:hAnsi="Calibri" w:cs="Calibri"/>
                <w:b/>
                <w:bCs/>
                <w:color w:val="000000"/>
                <w:lang w:eastAsia="sv-SE"/>
              </w:rPr>
              <w:t>type</w:t>
            </w:r>
            <w:proofErr w:type="spellEnd"/>
            <w:r w:rsidRPr="00EF6303">
              <w:rPr>
                <w:rFonts w:ascii="Calibri" w:eastAsia="Times New Roman" w:hAnsi="Calibri" w:cs="Calibri"/>
                <w:b/>
                <w:bCs/>
                <w:color w:val="000000"/>
                <w:lang w:eastAsia="sv-SE"/>
              </w:rPr>
              <w:t xml:space="preserve"> </w:t>
            </w:r>
            <w:proofErr w:type="spellStart"/>
            <w:r w:rsidRPr="00EF6303">
              <w:rPr>
                <w:rFonts w:ascii="Calibri" w:eastAsia="Times New Roman" w:hAnsi="Calibri" w:cs="Calibri"/>
                <w:b/>
                <w:bCs/>
                <w:color w:val="000000"/>
                <w:lang w:eastAsia="sv-SE"/>
              </w:rPr>
              <w:t>code</w:t>
            </w:r>
            <w:proofErr w:type="spellEnd"/>
          </w:p>
        </w:tc>
        <w:tc>
          <w:tcPr>
            <w:tcW w:w="3040" w:type="dxa"/>
            <w:shd w:val="clear" w:color="auto" w:fill="auto"/>
            <w:hideMark/>
          </w:tcPr>
          <w:p w14:paraId="769FC77C" w14:textId="77777777" w:rsidR="00022632" w:rsidRPr="00EF6303" w:rsidRDefault="00022632" w:rsidP="005B6DB5">
            <w:pPr>
              <w:spacing w:after="0" w:line="240" w:lineRule="auto"/>
              <w:rPr>
                <w:rFonts w:ascii="Calibri" w:eastAsia="Times New Roman" w:hAnsi="Calibri" w:cs="Calibri"/>
                <w:b/>
                <w:bCs/>
                <w:color w:val="000000"/>
                <w:lang w:eastAsia="sv-SE"/>
              </w:rPr>
            </w:pPr>
            <w:r w:rsidRPr="00EF6303">
              <w:rPr>
                <w:rFonts w:ascii="Calibri" w:eastAsia="Times New Roman" w:hAnsi="Calibri" w:cs="Calibri"/>
                <w:b/>
                <w:bCs/>
                <w:color w:val="000000"/>
                <w:lang w:eastAsia="sv-SE"/>
              </w:rPr>
              <w:t>ISO Definition</w:t>
            </w:r>
          </w:p>
        </w:tc>
        <w:tc>
          <w:tcPr>
            <w:tcW w:w="2500" w:type="dxa"/>
            <w:shd w:val="clear" w:color="auto" w:fill="auto"/>
            <w:hideMark/>
          </w:tcPr>
          <w:p w14:paraId="6AB4E0FF" w14:textId="77777777" w:rsidR="00022632" w:rsidRPr="00EF6303" w:rsidRDefault="00022632" w:rsidP="005B6DB5">
            <w:pPr>
              <w:spacing w:after="0" w:line="240" w:lineRule="auto"/>
              <w:rPr>
                <w:rFonts w:ascii="Calibri" w:eastAsia="Times New Roman" w:hAnsi="Calibri" w:cs="Calibri"/>
                <w:b/>
                <w:bCs/>
                <w:color w:val="000000"/>
                <w:lang w:eastAsia="sv-SE"/>
              </w:rPr>
            </w:pPr>
            <w:proofErr w:type="spellStart"/>
            <w:r w:rsidRPr="00EF6303">
              <w:rPr>
                <w:rFonts w:ascii="Calibri" w:eastAsia="Times New Roman" w:hAnsi="Calibri" w:cs="Calibri"/>
                <w:b/>
                <w:bCs/>
                <w:color w:val="000000"/>
                <w:lang w:eastAsia="sv-SE"/>
              </w:rPr>
              <w:t>Clarifications</w:t>
            </w:r>
            <w:proofErr w:type="spellEnd"/>
            <w:r w:rsidRPr="00EF6303">
              <w:rPr>
                <w:rFonts w:ascii="Calibri" w:eastAsia="Times New Roman" w:hAnsi="Calibri" w:cs="Calibri"/>
                <w:b/>
                <w:bCs/>
                <w:color w:val="000000"/>
                <w:lang w:eastAsia="sv-SE"/>
              </w:rPr>
              <w:t xml:space="preserve"> &amp; </w:t>
            </w:r>
            <w:proofErr w:type="spellStart"/>
            <w:r w:rsidRPr="00EF6303">
              <w:rPr>
                <w:rFonts w:ascii="Calibri" w:eastAsia="Times New Roman" w:hAnsi="Calibri" w:cs="Calibri"/>
                <w:b/>
                <w:bCs/>
                <w:color w:val="000000"/>
                <w:lang w:eastAsia="sv-SE"/>
              </w:rPr>
              <w:t>Recommendations</w:t>
            </w:r>
            <w:proofErr w:type="spellEnd"/>
            <w:r w:rsidRPr="00EF6303">
              <w:rPr>
                <w:rFonts w:ascii="Calibri" w:eastAsia="Times New Roman" w:hAnsi="Calibri" w:cs="Calibri"/>
                <w:b/>
                <w:bCs/>
                <w:color w:val="000000"/>
                <w:lang w:eastAsia="sv-SE"/>
              </w:rPr>
              <w:t xml:space="preserve"> </w:t>
            </w:r>
          </w:p>
        </w:tc>
      </w:tr>
      <w:tr w:rsidR="00022632" w:rsidRPr="00104F80" w14:paraId="2626B306" w14:textId="77777777" w:rsidTr="005B6DB5">
        <w:trPr>
          <w:trHeight w:val="900"/>
        </w:trPr>
        <w:tc>
          <w:tcPr>
            <w:tcW w:w="2140" w:type="dxa"/>
            <w:shd w:val="clear" w:color="auto" w:fill="auto"/>
            <w:hideMark/>
          </w:tcPr>
          <w:p w14:paraId="05EAE1E8"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Buy -In</w:t>
            </w:r>
          </w:p>
        </w:tc>
        <w:tc>
          <w:tcPr>
            <w:tcW w:w="1900" w:type="dxa"/>
            <w:shd w:val="clear" w:color="auto" w:fill="auto"/>
            <w:hideMark/>
          </w:tcPr>
          <w:p w14:paraId="1EE928C5"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BYIY</w:t>
            </w:r>
          </w:p>
        </w:tc>
        <w:tc>
          <w:tcPr>
            <w:tcW w:w="3040" w:type="dxa"/>
            <w:shd w:val="clear" w:color="auto" w:fill="auto"/>
            <w:hideMark/>
          </w:tcPr>
          <w:p w14:paraId="71CDDCD6"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The transaction relates to a buy-in by the market following a delivery transaction failure.</w:t>
            </w:r>
          </w:p>
        </w:tc>
        <w:tc>
          <w:tcPr>
            <w:tcW w:w="2500" w:type="dxa"/>
            <w:shd w:val="clear" w:color="auto" w:fill="auto"/>
            <w:hideMark/>
          </w:tcPr>
          <w:p w14:paraId="019E04B1"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When instructing a buy-in transaction</w:t>
            </w:r>
          </w:p>
        </w:tc>
      </w:tr>
      <w:tr w:rsidR="00022632" w:rsidRPr="00EF6303" w14:paraId="786691C1" w14:textId="77777777" w:rsidTr="005B6DB5">
        <w:trPr>
          <w:trHeight w:val="1200"/>
        </w:trPr>
        <w:tc>
          <w:tcPr>
            <w:tcW w:w="2140" w:type="dxa"/>
            <w:shd w:val="clear" w:color="auto" w:fill="auto"/>
            <w:hideMark/>
          </w:tcPr>
          <w:p w14:paraId="35AEB3EA"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In</w:t>
            </w:r>
          </w:p>
        </w:tc>
        <w:tc>
          <w:tcPr>
            <w:tcW w:w="1900" w:type="dxa"/>
            <w:shd w:val="clear" w:color="auto" w:fill="auto"/>
            <w:hideMark/>
          </w:tcPr>
          <w:p w14:paraId="0A38E8F9"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COLI</w:t>
            </w:r>
          </w:p>
        </w:tc>
        <w:tc>
          <w:tcPr>
            <w:tcW w:w="3040" w:type="dxa"/>
            <w:shd w:val="clear" w:color="auto" w:fill="auto"/>
            <w:hideMark/>
          </w:tcPr>
          <w:p w14:paraId="444E42D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collateral transaction, from the point of view of the collateral taker or its agent.</w:t>
            </w:r>
          </w:p>
        </w:tc>
        <w:tc>
          <w:tcPr>
            <w:tcW w:w="2500" w:type="dxa"/>
            <w:shd w:val="clear" w:color="auto" w:fill="auto"/>
            <w:hideMark/>
          </w:tcPr>
          <w:p w14:paraId="0968112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movements</w:t>
            </w:r>
            <w:proofErr w:type="spellEnd"/>
            <w:r w:rsidRPr="00EF6303">
              <w:rPr>
                <w:rFonts w:ascii="Calibri" w:eastAsia="Times New Roman" w:hAnsi="Calibri" w:cs="Calibri"/>
                <w:color w:val="000000"/>
                <w:lang w:eastAsia="sv-SE"/>
              </w:rPr>
              <w:t>, in</w:t>
            </w:r>
          </w:p>
        </w:tc>
      </w:tr>
      <w:tr w:rsidR="00022632" w:rsidRPr="00EF6303" w14:paraId="652EBD84" w14:textId="77777777" w:rsidTr="005B6DB5">
        <w:trPr>
          <w:trHeight w:val="1200"/>
        </w:trPr>
        <w:tc>
          <w:tcPr>
            <w:tcW w:w="2140" w:type="dxa"/>
            <w:shd w:val="clear" w:color="auto" w:fill="auto"/>
            <w:hideMark/>
          </w:tcPr>
          <w:p w14:paraId="11F286BD"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Out</w:t>
            </w:r>
            <w:proofErr w:type="spellEnd"/>
          </w:p>
        </w:tc>
        <w:tc>
          <w:tcPr>
            <w:tcW w:w="1900" w:type="dxa"/>
            <w:shd w:val="clear" w:color="auto" w:fill="auto"/>
            <w:hideMark/>
          </w:tcPr>
          <w:p w14:paraId="2027AA3F"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COLO</w:t>
            </w:r>
          </w:p>
        </w:tc>
        <w:tc>
          <w:tcPr>
            <w:tcW w:w="3040" w:type="dxa"/>
            <w:shd w:val="clear" w:color="auto" w:fill="auto"/>
            <w:hideMark/>
          </w:tcPr>
          <w:p w14:paraId="2CBB0576"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collateral transaction, from the point of view of the collateral giver or its agent.</w:t>
            </w:r>
          </w:p>
        </w:tc>
        <w:tc>
          <w:tcPr>
            <w:tcW w:w="2500" w:type="dxa"/>
            <w:shd w:val="clear" w:color="auto" w:fill="auto"/>
            <w:hideMark/>
          </w:tcPr>
          <w:p w14:paraId="1DCD39CA"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Collateral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movements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out</w:t>
            </w:r>
            <w:proofErr w:type="spellEnd"/>
          </w:p>
        </w:tc>
      </w:tr>
      <w:tr w:rsidR="00022632" w:rsidRPr="00104F80" w14:paraId="7445191F" w14:textId="77777777" w:rsidTr="005B6DB5">
        <w:trPr>
          <w:trHeight w:val="3300"/>
        </w:trPr>
        <w:tc>
          <w:tcPr>
            <w:tcW w:w="2140" w:type="dxa"/>
            <w:shd w:val="clear" w:color="auto" w:fill="auto"/>
            <w:hideMark/>
          </w:tcPr>
          <w:p w14:paraId="4D296790"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Netting</w:t>
            </w:r>
            <w:proofErr w:type="spellEnd"/>
          </w:p>
        </w:tc>
        <w:tc>
          <w:tcPr>
            <w:tcW w:w="1900" w:type="dxa"/>
            <w:shd w:val="clear" w:color="auto" w:fill="auto"/>
            <w:hideMark/>
          </w:tcPr>
          <w:p w14:paraId="4876EDC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NETT</w:t>
            </w:r>
          </w:p>
        </w:tc>
        <w:tc>
          <w:tcPr>
            <w:tcW w:w="3040" w:type="dxa"/>
            <w:shd w:val="clear" w:color="auto" w:fill="auto"/>
            <w:hideMark/>
          </w:tcPr>
          <w:p w14:paraId="158BFB47"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the netting of settlement instructions.</w:t>
            </w:r>
          </w:p>
        </w:tc>
        <w:tc>
          <w:tcPr>
            <w:tcW w:w="2500" w:type="dxa"/>
            <w:shd w:val="clear" w:color="auto" w:fill="auto"/>
            <w:hideMark/>
          </w:tcPr>
          <w:p w14:paraId="3633976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Used for instructions towards the CCP, or against other counterparties, where several exchange trades are netted into one or two instructions.</w:t>
            </w:r>
            <w:r w:rsidRPr="00EF6303">
              <w:rPr>
                <w:rFonts w:ascii="Calibri" w:eastAsia="Times New Roman" w:hAnsi="Calibri" w:cs="Calibri"/>
                <w:color w:val="000000"/>
                <w:lang w:val="en-US" w:eastAsia="sv-SE"/>
              </w:rPr>
              <w:br/>
              <w:t>(Comment, some CCPs send do not use NETT for their side, instead they send in with TRAD)</w:t>
            </w:r>
          </w:p>
        </w:tc>
      </w:tr>
      <w:tr w:rsidR="00022632" w:rsidRPr="00104F80" w14:paraId="31F4C739" w14:textId="77777777" w:rsidTr="005B6DB5">
        <w:trPr>
          <w:trHeight w:val="1500"/>
        </w:trPr>
        <w:tc>
          <w:tcPr>
            <w:tcW w:w="2140" w:type="dxa"/>
            <w:shd w:val="clear" w:color="auto" w:fill="auto"/>
            <w:hideMark/>
          </w:tcPr>
          <w:p w14:paraId="19E1A304"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External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Account</w:t>
            </w:r>
            <w:proofErr w:type="spellEnd"/>
            <w:r w:rsidRPr="00EF6303">
              <w:rPr>
                <w:rFonts w:ascii="Calibri" w:eastAsia="Times New Roman" w:hAnsi="Calibri" w:cs="Calibri"/>
                <w:color w:val="000000"/>
                <w:lang w:eastAsia="sv-SE"/>
              </w:rPr>
              <w:t xml:space="preserve"> Transfer</w:t>
            </w:r>
          </w:p>
        </w:tc>
        <w:tc>
          <w:tcPr>
            <w:tcW w:w="1900" w:type="dxa"/>
            <w:shd w:val="clear" w:color="auto" w:fill="auto"/>
            <w:hideMark/>
          </w:tcPr>
          <w:p w14:paraId="00378189"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OWNE</w:t>
            </w:r>
          </w:p>
        </w:tc>
        <w:tc>
          <w:tcPr>
            <w:tcW w:w="3040" w:type="dxa"/>
            <w:shd w:val="clear" w:color="auto" w:fill="auto"/>
            <w:hideMark/>
          </w:tcPr>
          <w:p w14:paraId="6C711745"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an account transfer involving more than one instructing party (messages sender) and/or account servicer (messages receiver).</w:t>
            </w:r>
          </w:p>
        </w:tc>
        <w:tc>
          <w:tcPr>
            <w:tcW w:w="2500" w:type="dxa"/>
            <w:shd w:val="clear" w:color="auto" w:fill="auto"/>
            <w:hideMark/>
          </w:tcPr>
          <w:p w14:paraId="49969C3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Transfer of securities towards external counterparties.</w:t>
            </w:r>
          </w:p>
        </w:tc>
      </w:tr>
      <w:tr w:rsidR="00022632" w:rsidRPr="00104F80" w14:paraId="217F4485" w14:textId="77777777" w:rsidTr="005B6DB5">
        <w:trPr>
          <w:trHeight w:val="1500"/>
        </w:trPr>
        <w:tc>
          <w:tcPr>
            <w:tcW w:w="2140" w:type="dxa"/>
            <w:shd w:val="clear" w:color="auto" w:fill="auto"/>
            <w:hideMark/>
          </w:tcPr>
          <w:p w14:paraId="168BA13D"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Internal</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Account</w:t>
            </w:r>
            <w:proofErr w:type="spellEnd"/>
            <w:r w:rsidRPr="00EF6303">
              <w:rPr>
                <w:rFonts w:ascii="Calibri" w:eastAsia="Times New Roman" w:hAnsi="Calibri" w:cs="Calibri"/>
                <w:color w:val="000000"/>
                <w:lang w:eastAsia="sv-SE"/>
              </w:rPr>
              <w:t xml:space="preserve"> Transfer</w:t>
            </w:r>
          </w:p>
        </w:tc>
        <w:tc>
          <w:tcPr>
            <w:tcW w:w="1900" w:type="dxa"/>
            <w:shd w:val="clear" w:color="auto" w:fill="auto"/>
            <w:hideMark/>
          </w:tcPr>
          <w:p w14:paraId="05B5583D"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OWNI</w:t>
            </w:r>
          </w:p>
        </w:tc>
        <w:tc>
          <w:tcPr>
            <w:tcW w:w="3040" w:type="dxa"/>
            <w:shd w:val="clear" w:color="auto" w:fill="auto"/>
            <w:hideMark/>
          </w:tcPr>
          <w:p w14:paraId="1906BCAF"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an account transfer involving one instructing party (messages sender) at one account servicer (messages receiver).</w:t>
            </w:r>
          </w:p>
        </w:tc>
        <w:tc>
          <w:tcPr>
            <w:tcW w:w="2500" w:type="dxa"/>
            <w:shd w:val="clear" w:color="auto" w:fill="auto"/>
            <w:hideMark/>
          </w:tcPr>
          <w:p w14:paraId="3281329B"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Transfer of securities, between own accounts.</w:t>
            </w:r>
          </w:p>
        </w:tc>
      </w:tr>
      <w:tr w:rsidR="00022632" w:rsidRPr="00EF6303" w14:paraId="3F949D3B" w14:textId="77777777" w:rsidTr="005B6DB5">
        <w:trPr>
          <w:trHeight w:val="600"/>
        </w:trPr>
        <w:tc>
          <w:tcPr>
            <w:tcW w:w="2140" w:type="dxa"/>
            <w:shd w:val="clear" w:color="auto" w:fill="auto"/>
            <w:hideMark/>
          </w:tcPr>
          <w:p w14:paraId="2A745E7C"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w:t>
            </w:r>
          </w:p>
        </w:tc>
        <w:tc>
          <w:tcPr>
            <w:tcW w:w="1900" w:type="dxa"/>
            <w:shd w:val="clear" w:color="auto" w:fill="auto"/>
            <w:hideMark/>
          </w:tcPr>
          <w:p w14:paraId="4D598F6A"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REPU</w:t>
            </w:r>
          </w:p>
        </w:tc>
        <w:tc>
          <w:tcPr>
            <w:tcW w:w="3040" w:type="dxa"/>
            <w:shd w:val="clear" w:color="auto" w:fill="auto"/>
            <w:hideMark/>
          </w:tcPr>
          <w:p w14:paraId="7FDFC393"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 xml:space="preserve">Relates to a repurchase agreement transaction. </w:t>
            </w:r>
          </w:p>
        </w:tc>
        <w:tc>
          <w:tcPr>
            <w:tcW w:w="2500" w:type="dxa"/>
            <w:shd w:val="clear" w:color="auto" w:fill="auto"/>
            <w:hideMark/>
          </w:tcPr>
          <w:p w14:paraId="465ED816"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Repotransactions</w:t>
            </w:r>
          </w:p>
        </w:tc>
      </w:tr>
      <w:tr w:rsidR="00022632" w:rsidRPr="00EF6303" w14:paraId="766E67F1" w14:textId="77777777" w:rsidTr="005B6DB5">
        <w:trPr>
          <w:trHeight w:val="900"/>
        </w:trPr>
        <w:tc>
          <w:tcPr>
            <w:tcW w:w="2140" w:type="dxa"/>
            <w:shd w:val="clear" w:color="auto" w:fill="auto"/>
            <w:hideMark/>
          </w:tcPr>
          <w:p w14:paraId="4360C71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Reverse</w:t>
            </w:r>
            <w:proofErr w:type="spellEnd"/>
            <w:r w:rsidRPr="00EF6303">
              <w:rPr>
                <w:rFonts w:ascii="Calibri" w:eastAsia="Times New Roman" w:hAnsi="Calibri" w:cs="Calibri"/>
                <w:color w:val="000000"/>
                <w:lang w:eastAsia="sv-SE"/>
              </w:rPr>
              <w:t xml:space="preserve"> Repo</w:t>
            </w:r>
          </w:p>
        </w:tc>
        <w:tc>
          <w:tcPr>
            <w:tcW w:w="1900" w:type="dxa"/>
            <w:shd w:val="clear" w:color="auto" w:fill="auto"/>
            <w:hideMark/>
          </w:tcPr>
          <w:p w14:paraId="72C26AFC"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RVPO</w:t>
            </w:r>
          </w:p>
        </w:tc>
        <w:tc>
          <w:tcPr>
            <w:tcW w:w="3040" w:type="dxa"/>
            <w:shd w:val="clear" w:color="auto" w:fill="auto"/>
            <w:hideMark/>
          </w:tcPr>
          <w:p w14:paraId="278F3724"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reverse repurchase agreement transaction.</w:t>
            </w:r>
          </w:p>
        </w:tc>
        <w:tc>
          <w:tcPr>
            <w:tcW w:w="2500" w:type="dxa"/>
            <w:shd w:val="clear" w:color="auto" w:fill="auto"/>
            <w:hideMark/>
          </w:tcPr>
          <w:p w14:paraId="3C4321A4"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Repotransactions</w:t>
            </w:r>
          </w:p>
        </w:tc>
      </w:tr>
      <w:tr w:rsidR="00022632" w:rsidRPr="00EF6303" w14:paraId="4592BE5A" w14:textId="77777777" w:rsidTr="005B6DB5">
        <w:trPr>
          <w:trHeight w:val="600"/>
        </w:trPr>
        <w:tc>
          <w:tcPr>
            <w:tcW w:w="2140" w:type="dxa"/>
            <w:shd w:val="clear" w:color="auto" w:fill="auto"/>
            <w:hideMark/>
          </w:tcPr>
          <w:p w14:paraId="049680D1"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lastRenderedPageBreak/>
              <w:t>Sell</w:t>
            </w:r>
            <w:proofErr w:type="spellEnd"/>
            <w:r w:rsidRPr="00EF6303">
              <w:rPr>
                <w:rFonts w:ascii="Calibri" w:eastAsia="Times New Roman" w:hAnsi="Calibri" w:cs="Calibri"/>
                <w:color w:val="000000"/>
                <w:lang w:eastAsia="sv-SE"/>
              </w:rPr>
              <w:t xml:space="preserve"> Buy Back</w:t>
            </w:r>
          </w:p>
        </w:tc>
        <w:tc>
          <w:tcPr>
            <w:tcW w:w="1900" w:type="dxa"/>
            <w:shd w:val="clear" w:color="auto" w:fill="auto"/>
            <w:hideMark/>
          </w:tcPr>
          <w:p w14:paraId="1CD8739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SBBK</w:t>
            </w:r>
          </w:p>
        </w:tc>
        <w:tc>
          <w:tcPr>
            <w:tcW w:w="3040" w:type="dxa"/>
            <w:shd w:val="clear" w:color="auto" w:fill="auto"/>
            <w:hideMark/>
          </w:tcPr>
          <w:p w14:paraId="36D670DF"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sell buy back transaction.</w:t>
            </w:r>
          </w:p>
        </w:tc>
        <w:tc>
          <w:tcPr>
            <w:tcW w:w="2500" w:type="dxa"/>
            <w:shd w:val="clear" w:color="auto" w:fill="auto"/>
            <w:hideMark/>
          </w:tcPr>
          <w:p w14:paraId="5BB4E3C4"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 xml:space="preserve">Buy </w:t>
            </w:r>
            <w:proofErr w:type="spellStart"/>
            <w:r w:rsidRPr="00EF6303">
              <w:rPr>
                <w:rFonts w:ascii="Calibri" w:eastAsia="Times New Roman" w:hAnsi="Calibri" w:cs="Calibri"/>
                <w:color w:val="000000"/>
                <w:lang w:eastAsia="sv-SE"/>
              </w:rPr>
              <w:t>sell</w:t>
            </w:r>
            <w:proofErr w:type="spellEnd"/>
            <w:r w:rsidRPr="00EF6303">
              <w:rPr>
                <w:rFonts w:ascii="Calibri" w:eastAsia="Times New Roman" w:hAnsi="Calibri" w:cs="Calibri"/>
                <w:color w:val="000000"/>
                <w:lang w:eastAsia="sv-SE"/>
              </w:rPr>
              <w:t xml:space="preserve"> back </w:t>
            </w:r>
            <w:proofErr w:type="spellStart"/>
            <w:r w:rsidRPr="00EF6303">
              <w:rPr>
                <w:rFonts w:ascii="Calibri" w:eastAsia="Times New Roman" w:hAnsi="Calibri" w:cs="Calibri"/>
                <w:color w:val="000000"/>
                <w:lang w:eastAsia="sv-SE"/>
              </w:rPr>
              <w:t>transactions</w:t>
            </w:r>
            <w:proofErr w:type="spellEnd"/>
          </w:p>
        </w:tc>
      </w:tr>
      <w:tr w:rsidR="00022632" w:rsidRPr="00104F80" w14:paraId="7636EE51" w14:textId="77777777" w:rsidTr="005B6DB5">
        <w:trPr>
          <w:trHeight w:val="900"/>
        </w:trPr>
        <w:tc>
          <w:tcPr>
            <w:tcW w:w="2140" w:type="dxa"/>
            <w:shd w:val="clear" w:color="auto" w:fill="auto"/>
            <w:hideMark/>
          </w:tcPr>
          <w:p w14:paraId="299D6EF8"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Securities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Borrowing</w:t>
            </w:r>
            <w:proofErr w:type="spellEnd"/>
          </w:p>
        </w:tc>
        <w:tc>
          <w:tcPr>
            <w:tcW w:w="1900" w:type="dxa"/>
            <w:shd w:val="clear" w:color="auto" w:fill="auto"/>
            <w:hideMark/>
          </w:tcPr>
          <w:p w14:paraId="17B6E5A1"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SECB</w:t>
            </w:r>
          </w:p>
        </w:tc>
        <w:tc>
          <w:tcPr>
            <w:tcW w:w="3040" w:type="dxa"/>
            <w:shd w:val="clear" w:color="auto" w:fill="auto"/>
            <w:hideMark/>
          </w:tcPr>
          <w:p w14:paraId="5E941A8B"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 xml:space="preserve">Relates to a </w:t>
            </w:r>
            <w:proofErr w:type="gramStart"/>
            <w:r w:rsidRPr="00EF6303">
              <w:rPr>
                <w:rFonts w:ascii="Calibri" w:eastAsia="Times New Roman" w:hAnsi="Calibri" w:cs="Calibri"/>
                <w:color w:val="000000"/>
                <w:lang w:val="en-US" w:eastAsia="sv-SE"/>
              </w:rPr>
              <w:t>securities</w:t>
            </w:r>
            <w:proofErr w:type="gramEnd"/>
            <w:r w:rsidRPr="00EF6303">
              <w:rPr>
                <w:rFonts w:ascii="Calibri" w:eastAsia="Times New Roman" w:hAnsi="Calibri" w:cs="Calibri"/>
                <w:color w:val="000000"/>
                <w:lang w:val="en-US" w:eastAsia="sv-SE"/>
              </w:rPr>
              <w:t xml:space="preserve"> borrowing operation.</w:t>
            </w:r>
          </w:p>
        </w:tc>
        <w:tc>
          <w:tcPr>
            <w:tcW w:w="2500" w:type="dxa"/>
            <w:shd w:val="clear" w:color="auto" w:fill="auto"/>
            <w:hideMark/>
          </w:tcPr>
          <w:p w14:paraId="72CB2427"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Securities lending trades, borrowing transaction</w:t>
            </w:r>
          </w:p>
        </w:tc>
      </w:tr>
      <w:tr w:rsidR="00022632" w:rsidRPr="00104F80" w14:paraId="4FAC8018" w14:textId="77777777" w:rsidTr="005B6DB5">
        <w:trPr>
          <w:trHeight w:val="900"/>
        </w:trPr>
        <w:tc>
          <w:tcPr>
            <w:tcW w:w="2140" w:type="dxa"/>
            <w:shd w:val="clear" w:color="auto" w:fill="auto"/>
            <w:hideMark/>
          </w:tcPr>
          <w:p w14:paraId="346186E6"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Securities</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Lending</w:t>
            </w:r>
            <w:proofErr w:type="spellEnd"/>
          </w:p>
        </w:tc>
        <w:tc>
          <w:tcPr>
            <w:tcW w:w="1900" w:type="dxa"/>
            <w:shd w:val="clear" w:color="auto" w:fill="auto"/>
            <w:hideMark/>
          </w:tcPr>
          <w:p w14:paraId="1C80E792"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SECL</w:t>
            </w:r>
          </w:p>
        </w:tc>
        <w:tc>
          <w:tcPr>
            <w:tcW w:w="3040" w:type="dxa"/>
            <w:shd w:val="clear" w:color="auto" w:fill="auto"/>
            <w:hideMark/>
          </w:tcPr>
          <w:p w14:paraId="1840807E"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a securities lending operation.</w:t>
            </w:r>
          </w:p>
        </w:tc>
        <w:tc>
          <w:tcPr>
            <w:tcW w:w="2500" w:type="dxa"/>
            <w:shd w:val="clear" w:color="auto" w:fill="auto"/>
            <w:hideMark/>
          </w:tcPr>
          <w:p w14:paraId="7D8E1AF1"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Securities lending trades, lending transaction</w:t>
            </w:r>
          </w:p>
        </w:tc>
      </w:tr>
      <w:tr w:rsidR="00022632" w:rsidRPr="00EF6303" w14:paraId="01A1D5FA" w14:textId="77777777" w:rsidTr="005B6DB5">
        <w:trPr>
          <w:trHeight w:val="600"/>
        </w:trPr>
        <w:tc>
          <w:tcPr>
            <w:tcW w:w="2140" w:type="dxa"/>
            <w:shd w:val="clear" w:color="auto" w:fill="auto"/>
            <w:hideMark/>
          </w:tcPr>
          <w:p w14:paraId="27BAEBF7" w14:textId="77777777" w:rsidR="00022632" w:rsidRPr="00EF6303" w:rsidRDefault="00022632" w:rsidP="005B6DB5">
            <w:pPr>
              <w:spacing w:after="0" w:line="240" w:lineRule="auto"/>
              <w:rPr>
                <w:rFonts w:ascii="Calibri" w:eastAsia="Times New Roman" w:hAnsi="Calibri" w:cs="Calibri"/>
                <w:color w:val="000000"/>
                <w:lang w:eastAsia="sv-SE"/>
              </w:rPr>
            </w:pPr>
            <w:proofErr w:type="spellStart"/>
            <w:r w:rsidRPr="00EF6303">
              <w:rPr>
                <w:rFonts w:ascii="Calibri" w:eastAsia="Times New Roman" w:hAnsi="Calibri" w:cs="Calibri"/>
                <w:color w:val="000000"/>
                <w:lang w:eastAsia="sv-SE"/>
              </w:rPr>
              <w:t>Trade</w:t>
            </w:r>
            <w:proofErr w:type="spellEnd"/>
          </w:p>
        </w:tc>
        <w:tc>
          <w:tcPr>
            <w:tcW w:w="1900" w:type="dxa"/>
            <w:shd w:val="clear" w:color="auto" w:fill="auto"/>
            <w:hideMark/>
          </w:tcPr>
          <w:p w14:paraId="48FB3500"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TRAD</w:t>
            </w:r>
          </w:p>
        </w:tc>
        <w:tc>
          <w:tcPr>
            <w:tcW w:w="3040" w:type="dxa"/>
            <w:shd w:val="clear" w:color="auto" w:fill="auto"/>
            <w:hideMark/>
          </w:tcPr>
          <w:p w14:paraId="682D2BC5" w14:textId="77777777" w:rsidR="00022632" w:rsidRPr="00EF6303" w:rsidRDefault="00022632" w:rsidP="005B6DB5">
            <w:pPr>
              <w:spacing w:after="0" w:line="240" w:lineRule="auto"/>
              <w:rPr>
                <w:rFonts w:ascii="Calibri" w:eastAsia="Times New Roman" w:hAnsi="Calibri" w:cs="Calibri"/>
                <w:color w:val="000000"/>
                <w:lang w:val="en-US" w:eastAsia="sv-SE"/>
              </w:rPr>
            </w:pPr>
            <w:r w:rsidRPr="00EF6303">
              <w:rPr>
                <w:rFonts w:ascii="Calibri" w:eastAsia="Times New Roman" w:hAnsi="Calibri" w:cs="Calibri"/>
                <w:color w:val="000000"/>
                <w:lang w:val="en-US" w:eastAsia="sv-SE"/>
              </w:rPr>
              <w:t>Relates to the settlement of a trade.</w:t>
            </w:r>
          </w:p>
        </w:tc>
        <w:tc>
          <w:tcPr>
            <w:tcW w:w="2500" w:type="dxa"/>
            <w:shd w:val="clear" w:color="auto" w:fill="auto"/>
            <w:hideMark/>
          </w:tcPr>
          <w:p w14:paraId="27F51E8D" w14:textId="77777777" w:rsidR="00022632" w:rsidRPr="00EF6303" w:rsidRDefault="00022632" w:rsidP="005B6DB5">
            <w:pPr>
              <w:spacing w:after="0" w:line="240" w:lineRule="auto"/>
              <w:rPr>
                <w:rFonts w:ascii="Calibri" w:eastAsia="Times New Roman" w:hAnsi="Calibri" w:cs="Calibri"/>
                <w:color w:val="000000"/>
                <w:lang w:eastAsia="sv-SE"/>
              </w:rPr>
            </w:pPr>
            <w:r w:rsidRPr="00EF6303">
              <w:rPr>
                <w:rFonts w:ascii="Calibri" w:eastAsia="Times New Roman" w:hAnsi="Calibri" w:cs="Calibri"/>
                <w:color w:val="000000"/>
                <w:lang w:eastAsia="sv-SE"/>
              </w:rPr>
              <w:t>"</w:t>
            </w:r>
            <w:proofErr w:type="spellStart"/>
            <w:r w:rsidRPr="00EF6303">
              <w:rPr>
                <w:rFonts w:ascii="Calibri" w:eastAsia="Times New Roman" w:hAnsi="Calibri" w:cs="Calibri"/>
                <w:color w:val="000000"/>
                <w:lang w:eastAsia="sv-SE"/>
              </w:rPr>
              <w:t>Trade</w:t>
            </w:r>
            <w:proofErr w:type="spellEnd"/>
            <w:r w:rsidRPr="00EF6303">
              <w:rPr>
                <w:rFonts w:ascii="Calibri" w:eastAsia="Times New Roman" w:hAnsi="Calibri" w:cs="Calibri"/>
                <w:color w:val="000000"/>
                <w:lang w:eastAsia="sv-SE"/>
              </w:rPr>
              <w:t xml:space="preserve">" </w:t>
            </w:r>
            <w:proofErr w:type="spellStart"/>
            <w:r w:rsidRPr="00EF6303">
              <w:rPr>
                <w:rFonts w:ascii="Calibri" w:eastAsia="Times New Roman" w:hAnsi="Calibri" w:cs="Calibri"/>
                <w:color w:val="000000"/>
                <w:lang w:eastAsia="sv-SE"/>
              </w:rPr>
              <w:t>transaction</w:t>
            </w:r>
            <w:proofErr w:type="spellEnd"/>
          </w:p>
        </w:tc>
      </w:tr>
    </w:tbl>
    <w:p w14:paraId="389A87A0" w14:textId="77777777" w:rsidR="00022632" w:rsidRPr="00EF6303" w:rsidRDefault="00022632" w:rsidP="00022632"/>
    <w:p w14:paraId="1B51DA9F" w14:textId="77777777" w:rsidR="002A7D2D" w:rsidRPr="00EF6303" w:rsidRDefault="002A7D2D" w:rsidP="00762357">
      <w:pPr>
        <w:rPr>
          <w:lang w:val="en-US"/>
        </w:rPr>
      </w:pPr>
    </w:p>
    <w:p w14:paraId="2E3CCE5E" w14:textId="77777777" w:rsidR="003E0277" w:rsidRPr="00EF6303" w:rsidRDefault="003E0277" w:rsidP="00762357">
      <w:pPr>
        <w:rPr>
          <w:lang w:val="en-US"/>
        </w:rPr>
      </w:pPr>
    </w:p>
    <w:p w14:paraId="6DC5C65C" w14:textId="77777777" w:rsidR="00022632" w:rsidRPr="00EF6303" w:rsidRDefault="00022632" w:rsidP="00762357">
      <w:pPr>
        <w:rPr>
          <w:lang w:val="en-US"/>
        </w:rPr>
      </w:pPr>
    </w:p>
    <w:p w14:paraId="5757ABEF" w14:textId="77777777" w:rsidR="00022632" w:rsidRPr="00EF6303" w:rsidRDefault="00022632" w:rsidP="00762357">
      <w:pPr>
        <w:rPr>
          <w:lang w:val="en-US"/>
        </w:rPr>
      </w:pPr>
    </w:p>
    <w:p w14:paraId="596BDB0C" w14:textId="77777777" w:rsidR="00022632" w:rsidRPr="00EF6303" w:rsidRDefault="00022632" w:rsidP="00762357">
      <w:pPr>
        <w:rPr>
          <w:lang w:val="en-US"/>
        </w:rPr>
      </w:pPr>
    </w:p>
    <w:p w14:paraId="19BF326E" w14:textId="77777777" w:rsidR="00022632" w:rsidRPr="00EF6303" w:rsidRDefault="00022632" w:rsidP="00762357">
      <w:pPr>
        <w:rPr>
          <w:lang w:val="en-US"/>
        </w:rPr>
      </w:pPr>
    </w:p>
    <w:p w14:paraId="56FE5BFC" w14:textId="77777777" w:rsidR="00022632" w:rsidRPr="00EF6303" w:rsidRDefault="00022632" w:rsidP="00762357">
      <w:pPr>
        <w:rPr>
          <w:lang w:val="en-US"/>
        </w:rPr>
      </w:pPr>
    </w:p>
    <w:p w14:paraId="771BAAF6" w14:textId="77777777" w:rsidR="00022632" w:rsidRPr="00EF6303" w:rsidRDefault="00022632" w:rsidP="00762357">
      <w:pPr>
        <w:rPr>
          <w:lang w:val="en-US"/>
        </w:rPr>
      </w:pPr>
    </w:p>
    <w:p w14:paraId="7B7A8617" w14:textId="77777777" w:rsidR="00022632" w:rsidRPr="00EF6303" w:rsidRDefault="00022632" w:rsidP="00762357">
      <w:pPr>
        <w:rPr>
          <w:lang w:val="en-US"/>
        </w:rPr>
      </w:pPr>
    </w:p>
    <w:p w14:paraId="267721C2" w14:textId="77777777" w:rsidR="00022632" w:rsidRPr="00EF6303" w:rsidRDefault="00022632" w:rsidP="00762357">
      <w:pPr>
        <w:rPr>
          <w:lang w:val="en-US"/>
        </w:rPr>
      </w:pPr>
    </w:p>
    <w:p w14:paraId="4356DDA0" w14:textId="77777777" w:rsidR="00022632" w:rsidRPr="00EF6303" w:rsidRDefault="00022632" w:rsidP="00762357">
      <w:pPr>
        <w:rPr>
          <w:lang w:val="en-US"/>
        </w:rPr>
      </w:pPr>
    </w:p>
    <w:p w14:paraId="76812E45" w14:textId="77777777" w:rsidR="00022632" w:rsidRPr="00EF6303" w:rsidRDefault="00022632" w:rsidP="00762357">
      <w:pPr>
        <w:rPr>
          <w:lang w:val="en-US"/>
        </w:rPr>
      </w:pPr>
    </w:p>
    <w:p w14:paraId="54D90387" w14:textId="77777777" w:rsidR="00022632" w:rsidRPr="00EF6303" w:rsidRDefault="00022632" w:rsidP="00762357">
      <w:pPr>
        <w:rPr>
          <w:lang w:val="en-US"/>
        </w:rPr>
      </w:pPr>
    </w:p>
    <w:p w14:paraId="246932A1" w14:textId="77777777" w:rsidR="00022632" w:rsidRPr="00EF6303" w:rsidRDefault="00022632" w:rsidP="00762357">
      <w:pPr>
        <w:rPr>
          <w:lang w:val="en-US"/>
        </w:rPr>
      </w:pPr>
    </w:p>
    <w:p w14:paraId="72C80322" w14:textId="77777777" w:rsidR="00022632" w:rsidRPr="00EF6303" w:rsidRDefault="00022632" w:rsidP="00762357">
      <w:pPr>
        <w:rPr>
          <w:lang w:val="en-US"/>
        </w:rPr>
      </w:pPr>
    </w:p>
    <w:p w14:paraId="7E2D157A" w14:textId="77777777" w:rsidR="00022632" w:rsidRPr="00EF6303" w:rsidRDefault="00022632" w:rsidP="00762357">
      <w:pPr>
        <w:rPr>
          <w:lang w:val="en-US"/>
        </w:rPr>
      </w:pPr>
    </w:p>
    <w:p w14:paraId="229DD957" w14:textId="77777777" w:rsidR="00022632" w:rsidRPr="00EF6303" w:rsidRDefault="00022632" w:rsidP="00762357">
      <w:pPr>
        <w:rPr>
          <w:lang w:val="en-US"/>
        </w:rPr>
      </w:pPr>
    </w:p>
    <w:p w14:paraId="1CA7A75D" w14:textId="77777777" w:rsidR="00022632" w:rsidRPr="00EF6303" w:rsidRDefault="00022632" w:rsidP="00762357">
      <w:pPr>
        <w:rPr>
          <w:lang w:val="en-US"/>
        </w:rPr>
      </w:pPr>
    </w:p>
    <w:p w14:paraId="66CC5C92" w14:textId="77777777" w:rsidR="00022632" w:rsidRPr="00EF6303" w:rsidRDefault="00022632" w:rsidP="00762357">
      <w:pPr>
        <w:rPr>
          <w:lang w:val="en-US"/>
        </w:rPr>
      </w:pPr>
    </w:p>
    <w:p w14:paraId="4908394F" w14:textId="77777777" w:rsidR="00022632" w:rsidRPr="00EF6303" w:rsidRDefault="00022632">
      <w:pPr>
        <w:spacing w:after="0" w:line="240" w:lineRule="auto"/>
        <w:rPr>
          <w:lang w:val="en-US"/>
        </w:rPr>
      </w:pPr>
      <w:r w:rsidRPr="00EF6303">
        <w:rPr>
          <w:lang w:val="en-US"/>
        </w:rPr>
        <w:br w:type="page"/>
      </w:r>
    </w:p>
    <w:p w14:paraId="5B8B7798" w14:textId="77777777" w:rsidR="003E0277" w:rsidRPr="00EF6303" w:rsidRDefault="003E0277" w:rsidP="003E0277">
      <w:pPr>
        <w:pStyle w:val="Rubrik1"/>
        <w:rPr>
          <w:lang w:val="en-US"/>
        </w:rPr>
      </w:pPr>
      <w:bookmarkStart w:id="258" w:name="_Toc92873166"/>
      <w:r w:rsidRPr="00EF6303">
        <w:rPr>
          <w:lang w:val="en-US"/>
        </w:rPr>
        <w:lastRenderedPageBreak/>
        <w:t>Appendix 3: Place codes</w:t>
      </w:r>
      <w:bookmarkEnd w:id="258"/>
    </w:p>
    <w:p w14:paraId="1077F1A4" w14:textId="77777777" w:rsidR="00CC60CA" w:rsidRPr="00EF6303" w:rsidRDefault="00CC60CA" w:rsidP="00CC60CA">
      <w:pPr>
        <w:rPr>
          <w:lang w:val="en-US"/>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3180"/>
        <w:gridCol w:w="5520"/>
      </w:tblGrid>
      <w:tr w:rsidR="00CC60CA" w:rsidRPr="00EF6303" w14:paraId="320B4A37" w14:textId="77777777" w:rsidTr="008F3131">
        <w:trPr>
          <w:trHeight w:val="288"/>
        </w:trPr>
        <w:tc>
          <w:tcPr>
            <w:tcW w:w="1300" w:type="dxa"/>
            <w:shd w:val="clear" w:color="auto" w:fill="auto"/>
            <w:vAlign w:val="bottom"/>
            <w:hideMark/>
          </w:tcPr>
          <w:p w14:paraId="647DD7E0" w14:textId="77777777" w:rsidR="00CC60CA" w:rsidRPr="00EF6303" w:rsidRDefault="00CC60CA" w:rsidP="008F3131">
            <w:pPr>
              <w:spacing w:after="0" w:line="240" w:lineRule="auto"/>
              <w:rPr>
                <w:rFonts w:ascii="Calibri" w:eastAsia="Times New Roman" w:hAnsi="Calibri" w:cs="Times New Roman"/>
                <w:b/>
                <w:bCs/>
                <w:color w:val="000000"/>
                <w:lang w:eastAsia="sv-SE"/>
              </w:rPr>
            </w:pPr>
            <w:r w:rsidRPr="00EF6303">
              <w:rPr>
                <w:rFonts w:ascii="Calibri" w:eastAsia="Times New Roman" w:hAnsi="Calibri" w:cs="Times New Roman"/>
                <w:b/>
                <w:bCs/>
                <w:color w:val="000000"/>
                <w:lang w:eastAsia="sv-SE"/>
              </w:rPr>
              <w:t xml:space="preserve">Place </w:t>
            </w:r>
            <w:proofErr w:type="spellStart"/>
            <w:r w:rsidRPr="00EF6303">
              <w:rPr>
                <w:rFonts w:ascii="Calibri" w:eastAsia="Times New Roman" w:hAnsi="Calibri" w:cs="Times New Roman"/>
                <w:b/>
                <w:bCs/>
                <w:color w:val="000000"/>
                <w:lang w:eastAsia="sv-SE"/>
              </w:rPr>
              <w:t>code</w:t>
            </w:r>
            <w:proofErr w:type="spellEnd"/>
          </w:p>
        </w:tc>
        <w:tc>
          <w:tcPr>
            <w:tcW w:w="3180" w:type="dxa"/>
            <w:shd w:val="clear" w:color="auto" w:fill="auto"/>
            <w:vAlign w:val="bottom"/>
            <w:hideMark/>
          </w:tcPr>
          <w:p w14:paraId="4ACF8829" w14:textId="77777777" w:rsidR="00CC60CA" w:rsidRPr="00EF6303" w:rsidRDefault="00CC60CA" w:rsidP="008F3131">
            <w:pPr>
              <w:spacing w:after="0" w:line="240" w:lineRule="auto"/>
              <w:rPr>
                <w:rFonts w:ascii="Calibri" w:eastAsia="Times New Roman" w:hAnsi="Calibri" w:cs="Times New Roman"/>
                <w:b/>
                <w:bCs/>
                <w:color w:val="000000"/>
                <w:lang w:eastAsia="sv-SE"/>
              </w:rPr>
            </w:pPr>
            <w:r w:rsidRPr="00EF6303">
              <w:rPr>
                <w:rFonts w:ascii="Calibri" w:eastAsia="Times New Roman" w:hAnsi="Calibri" w:cs="Times New Roman"/>
                <w:b/>
                <w:bCs/>
                <w:color w:val="000000"/>
                <w:lang w:eastAsia="sv-SE"/>
              </w:rPr>
              <w:t>ISO Definition</w:t>
            </w:r>
          </w:p>
        </w:tc>
        <w:tc>
          <w:tcPr>
            <w:tcW w:w="5520" w:type="dxa"/>
            <w:shd w:val="clear" w:color="auto" w:fill="auto"/>
            <w:hideMark/>
          </w:tcPr>
          <w:p w14:paraId="16A77A4B" w14:textId="77777777" w:rsidR="00CC60CA" w:rsidRPr="00EF6303" w:rsidRDefault="00CC60CA" w:rsidP="008F3131">
            <w:pPr>
              <w:spacing w:after="0" w:line="240" w:lineRule="auto"/>
              <w:rPr>
                <w:rFonts w:ascii="Calibri" w:eastAsia="Times New Roman" w:hAnsi="Calibri" w:cs="Times New Roman"/>
                <w:b/>
                <w:bCs/>
                <w:color w:val="000000"/>
                <w:lang w:eastAsia="sv-SE"/>
              </w:rPr>
            </w:pPr>
            <w:proofErr w:type="spellStart"/>
            <w:r w:rsidRPr="00EF6303">
              <w:rPr>
                <w:rFonts w:ascii="Calibri" w:eastAsia="Times New Roman" w:hAnsi="Calibri" w:cs="Times New Roman"/>
                <w:b/>
                <w:bCs/>
                <w:color w:val="000000"/>
                <w:lang w:eastAsia="sv-SE"/>
              </w:rPr>
              <w:t>Clarifications</w:t>
            </w:r>
            <w:proofErr w:type="spellEnd"/>
            <w:r w:rsidRPr="00EF6303">
              <w:rPr>
                <w:rFonts w:ascii="Calibri" w:eastAsia="Times New Roman" w:hAnsi="Calibri" w:cs="Times New Roman"/>
                <w:b/>
                <w:bCs/>
                <w:color w:val="000000"/>
                <w:lang w:eastAsia="sv-SE"/>
              </w:rPr>
              <w:t xml:space="preserve"> &amp; </w:t>
            </w:r>
            <w:proofErr w:type="spellStart"/>
            <w:r w:rsidRPr="00EF6303">
              <w:rPr>
                <w:rFonts w:ascii="Calibri" w:eastAsia="Times New Roman" w:hAnsi="Calibri" w:cs="Times New Roman"/>
                <w:b/>
                <w:bCs/>
                <w:color w:val="000000"/>
                <w:lang w:eastAsia="sv-SE"/>
              </w:rPr>
              <w:t>Recommendations</w:t>
            </w:r>
            <w:proofErr w:type="spellEnd"/>
            <w:r w:rsidRPr="00EF6303">
              <w:rPr>
                <w:rFonts w:ascii="Calibri" w:eastAsia="Times New Roman" w:hAnsi="Calibri" w:cs="Times New Roman"/>
                <w:b/>
                <w:bCs/>
                <w:color w:val="000000"/>
                <w:lang w:eastAsia="sv-SE"/>
              </w:rPr>
              <w:t xml:space="preserve"> </w:t>
            </w:r>
          </w:p>
        </w:tc>
      </w:tr>
      <w:tr w:rsidR="00CC60CA" w:rsidRPr="00104F80" w14:paraId="25D53781" w14:textId="77777777" w:rsidTr="008F3131">
        <w:trPr>
          <w:trHeight w:val="576"/>
        </w:trPr>
        <w:tc>
          <w:tcPr>
            <w:tcW w:w="1300" w:type="dxa"/>
            <w:shd w:val="clear" w:color="auto" w:fill="auto"/>
            <w:hideMark/>
          </w:tcPr>
          <w:p w14:paraId="762AF7F1"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EXCH</w:t>
            </w:r>
          </w:p>
        </w:tc>
        <w:tc>
          <w:tcPr>
            <w:tcW w:w="3180" w:type="dxa"/>
            <w:shd w:val="clear" w:color="auto" w:fill="auto"/>
            <w:hideMark/>
          </w:tcPr>
          <w:p w14:paraId="6976E231"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a stock exchange.</w:t>
            </w:r>
          </w:p>
        </w:tc>
        <w:tc>
          <w:tcPr>
            <w:tcW w:w="5520" w:type="dxa"/>
            <w:shd w:val="clear" w:color="auto" w:fill="auto"/>
            <w:hideMark/>
          </w:tcPr>
          <w:p w14:paraId="10D06591"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bilateral exchange trades, where also the MIC of the exchange, where the trade was made, should be included.</w:t>
            </w:r>
          </w:p>
        </w:tc>
      </w:tr>
      <w:tr w:rsidR="00CC60CA" w:rsidRPr="00104F80" w14:paraId="4D729934" w14:textId="77777777" w:rsidTr="008F3131">
        <w:trPr>
          <w:trHeight w:val="1152"/>
        </w:trPr>
        <w:tc>
          <w:tcPr>
            <w:tcW w:w="1300" w:type="dxa"/>
            <w:shd w:val="clear" w:color="auto" w:fill="auto"/>
            <w:hideMark/>
          </w:tcPr>
          <w:p w14:paraId="7FBF22CE"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OTCO</w:t>
            </w:r>
          </w:p>
        </w:tc>
        <w:tc>
          <w:tcPr>
            <w:tcW w:w="3180" w:type="dxa"/>
            <w:shd w:val="clear" w:color="auto" w:fill="auto"/>
            <w:hideMark/>
          </w:tcPr>
          <w:p w14:paraId="62A73BF5"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over the counter.</w:t>
            </w:r>
          </w:p>
        </w:tc>
        <w:tc>
          <w:tcPr>
            <w:tcW w:w="5520" w:type="dxa"/>
            <w:shd w:val="clear" w:color="auto" w:fill="auto"/>
            <w:hideMark/>
          </w:tcPr>
          <w:p w14:paraId="44B42169"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 xml:space="preserve">For instructions </w:t>
            </w:r>
            <w:proofErr w:type="gramStart"/>
            <w:r w:rsidRPr="00EF6303">
              <w:rPr>
                <w:rFonts w:ascii="Calibri" w:eastAsia="Times New Roman" w:hAnsi="Calibri" w:cs="Times New Roman"/>
                <w:color w:val="000000"/>
                <w:lang w:val="en-US" w:eastAsia="sv-SE"/>
              </w:rPr>
              <w:t>regarding;</w:t>
            </w:r>
            <w:proofErr w:type="gramEnd"/>
            <w:r w:rsidRPr="00EF6303">
              <w:rPr>
                <w:rFonts w:ascii="Calibri" w:eastAsia="Times New Roman" w:hAnsi="Calibri" w:cs="Times New Roman"/>
                <w:color w:val="000000"/>
                <w:lang w:val="en-US" w:eastAsia="sv-SE"/>
              </w:rPr>
              <w:br/>
              <w:t>- trades made with clients, where settlement towards the client’s custody bank</w:t>
            </w:r>
            <w:r w:rsidRPr="00EF6303">
              <w:rPr>
                <w:rFonts w:ascii="Calibri" w:eastAsia="Times New Roman" w:hAnsi="Calibri" w:cs="Times New Roman"/>
                <w:color w:val="000000"/>
                <w:lang w:val="en-US" w:eastAsia="sv-SE"/>
              </w:rPr>
              <w:br/>
              <w:t>- securities lending and collateral transactions</w:t>
            </w:r>
          </w:p>
        </w:tc>
      </w:tr>
      <w:tr w:rsidR="00CC60CA" w:rsidRPr="00104F80" w14:paraId="17A78610" w14:textId="77777777" w:rsidTr="008F3131">
        <w:trPr>
          <w:trHeight w:val="576"/>
        </w:trPr>
        <w:tc>
          <w:tcPr>
            <w:tcW w:w="1300" w:type="dxa"/>
            <w:shd w:val="clear" w:color="auto" w:fill="auto"/>
            <w:hideMark/>
          </w:tcPr>
          <w:p w14:paraId="406C347C"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PRIM</w:t>
            </w:r>
          </w:p>
        </w:tc>
        <w:tc>
          <w:tcPr>
            <w:tcW w:w="3180" w:type="dxa"/>
            <w:shd w:val="clear" w:color="auto" w:fill="auto"/>
            <w:hideMark/>
          </w:tcPr>
          <w:p w14:paraId="122655A9"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the primary market.</w:t>
            </w:r>
          </w:p>
        </w:tc>
        <w:tc>
          <w:tcPr>
            <w:tcW w:w="5520" w:type="dxa"/>
            <w:shd w:val="clear" w:color="auto" w:fill="auto"/>
            <w:hideMark/>
          </w:tcPr>
          <w:p w14:paraId="63B0FB5A"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For primary market trades, such as in an IPO, or fixed income securities issue transactions.</w:t>
            </w:r>
          </w:p>
        </w:tc>
      </w:tr>
      <w:tr w:rsidR="00CC60CA" w:rsidRPr="00104F80" w14:paraId="52D85621" w14:textId="77777777" w:rsidTr="008F3131">
        <w:trPr>
          <w:trHeight w:val="288"/>
        </w:trPr>
        <w:tc>
          <w:tcPr>
            <w:tcW w:w="1300" w:type="dxa"/>
            <w:shd w:val="clear" w:color="auto" w:fill="auto"/>
            <w:hideMark/>
          </w:tcPr>
          <w:p w14:paraId="10CEC98A"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SECM</w:t>
            </w:r>
          </w:p>
        </w:tc>
        <w:tc>
          <w:tcPr>
            <w:tcW w:w="3180" w:type="dxa"/>
            <w:shd w:val="clear" w:color="auto" w:fill="auto"/>
            <w:hideMark/>
          </w:tcPr>
          <w:p w14:paraId="68166FAC"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Place of trade is the secondary market.</w:t>
            </w:r>
          </w:p>
        </w:tc>
        <w:tc>
          <w:tcPr>
            <w:tcW w:w="5520" w:type="dxa"/>
            <w:shd w:val="clear" w:color="auto" w:fill="auto"/>
            <w:hideMark/>
          </w:tcPr>
          <w:p w14:paraId="3FC710B2"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Not in use. Use OTCO instead.</w:t>
            </w:r>
          </w:p>
        </w:tc>
      </w:tr>
      <w:tr w:rsidR="00CC60CA" w:rsidRPr="00104F80" w14:paraId="553CA02B" w14:textId="77777777" w:rsidTr="008F3131">
        <w:trPr>
          <w:trHeight w:val="864"/>
        </w:trPr>
        <w:tc>
          <w:tcPr>
            <w:tcW w:w="1300" w:type="dxa"/>
            <w:shd w:val="clear" w:color="auto" w:fill="auto"/>
            <w:hideMark/>
          </w:tcPr>
          <w:p w14:paraId="506D052E" w14:textId="77777777" w:rsidR="00CC60CA" w:rsidRPr="00EF6303" w:rsidRDefault="00CC60CA" w:rsidP="008F3131">
            <w:pPr>
              <w:spacing w:after="0" w:line="240" w:lineRule="auto"/>
              <w:rPr>
                <w:rFonts w:ascii="Calibri" w:eastAsia="Times New Roman" w:hAnsi="Calibri" w:cs="Times New Roman"/>
                <w:color w:val="000000"/>
                <w:lang w:eastAsia="sv-SE"/>
              </w:rPr>
            </w:pPr>
            <w:r w:rsidRPr="00EF6303">
              <w:rPr>
                <w:rFonts w:ascii="Calibri" w:eastAsia="Times New Roman" w:hAnsi="Calibri" w:cs="Times New Roman"/>
                <w:color w:val="000000"/>
                <w:lang w:eastAsia="sv-SE"/>
              </w:rPr>
              <w:t>VARI</w:t>
            </w:r>
          </w:p>
        </w:tc>
        <w:tc>
          <w:tcPr>
            <w:tcW w:w="3180" w:type="dxa"/>
            <w:shd w:val="clear" w:color="auto" w:fill="auto"/>
            <w:hideMark/>
          </w:tcPr>
          <w:p w14:paraId="016CA3B6"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Trade was executed on various places.</w:t>
            </w:r>
          </w:p>
        </w:tc>
        <w:tc>
          <w:tcPr>
            <w:tcW w:w="5520" w:type="dxa"/>
            <w:shd w:val="clear" w:color="auto" w:fill="auto"/>
            <w:hideMark/>
          </w:tcPr>
          <w:p w14:paraId="3FD1231B" w14:textId="77777777" w:rsidR="00CC60CA" w:rsidRPr="00EF6303" w:rsidRDefault="00CC60CA" w:rsidP="008F3131">
            <w:pPr>
              <w:spacing w:after="0" w:line="240" w:lineRule="auto"/>
              <w:rPr>
                <w:rFonts w:ascii="Calibri" w:eastAsia="Times New Roman" w:hAnsi="Calibri" w:cs="Times New Roman"/>
                <w:color w:val="000000"/>
                <w:lang w:val="en-US" w:eastAsia="sv-SE"/>
              </w:rPr>
            </w:pPr>
            <w:r w:rsidRPr="00EF6303">
              <w:rPr>
                <w:rFonts w:ascii="Calibri" w:eastAsia="Times New Roman" w:hAnsi="Calibri" w:cs="Times New Roman"/>
                <w:color w:val="000000"/>
                <w:lang w:val="en-US" w:eastAsia="sv-SE"/>
              </w:rPr>
              <w:t>Used for instructions towards the CCP, or against other counterparties, where several exchange trades are netted into one or more instructions.</w:t>
            </w:r>
          </w:p>
        </w:tc>
      </w:tr>
    </w:tbl>
    <w:p w14:paraId="11D9835E" w14:textId="77777777" w:rsidR="00CC60CA" w:rsidRPr="00EF6303" w:rsidRDefault="00CC60CA" w:rsidP="00CC60CA">
      <w:pPr>
        <w:rPr>
          <w:lang w:val="en-US"/>
        </w:rPr>
      </w:pPr>
    </w:p>
    <w:p w14:paraId="60915648" w14:textId="5361D8BB" w:rsidR="00CC60CA" w:rsidRPr="00EF6303" w:rsidRDefault="00CC60CA" w:rsidP="00CC60CA">
      <w:pPr>
        <w:rPr>
          <w:lang w:val="en-US"/>
        </w:rPr>
      </w:pPr>
    </w:p>
    <w:p w14:paraId="6BC46D5A" w14:textId="69A3F35A" w:rsidR="00737D7C" w:rsidRPr="00EF6303" w:rsidRDefault="00737D7C" w:rsidP="00CC60CA">
      <w:pPr>
        <w:rPr>
          <w:lang w:val="en-US"/>
        </w:rPr>
      </w:pPr>
    </w:p>
    <w:p w14:paraId="51BBC5FF" w14:textId="2BA79C9B" w:rsidR="00737D7C" w:rsidRPr="00EF6303" w:rsidRDefault="00737D7C" w:rsidP="00CC60CA">
      <w:pPr>
        <w:rPr>
          <w:lang w:val="en-US"/>
        </w:rPr>
      </w:pPr>
    </w:p>
    <w:p w14:paraId="582FBF66" w14:textId="3ACE84C5" w:rsidR="00737D7C" w:rsidRPr="00EF6303" w:rsidRDefault="00737D7C" w:rsidP="00CC60CA">
      <w:pPr>
        <w:rPr>
          <w:lang w:val="en-US"/>
        </w:rPr>
      </w:pPr>
    </w:p>
    <w:p w14:paraId="1FC855CE" w14:textId="63908A50" w:rsidR="00737D7C" w:rsidRPr="00EF6303" w:rsidRDefault="00737D7C" w:rsidP="00CC60CA">
      <w:pPr>
        <w:rPr>
          <w:lang w:val="en-US"/>
        </w:rPr>
      </w:pPr>
    </w:p>
    <w:p w14:paraId="3B170E08" w14:textId="7E82231E" w:rsidR="00737D7C" w:rsidRPr="00EF6303" w:rsidRDefault="00737D7C" w:rsidP="00CC60CA">
      <w:pPr>
        <w:rPr>
          <w:lang w:val="en-US"/>
        </w:rPr>
      </w:pPr>
    </w:p>
    <w:p w14:paraId="618A2A69" w14:textId="0C89E95F" w:rsidR="00737D7C" w:rsidRPr="00EF6303" w:rsidRDefault="00737D7C" w:rsidP="00CC60CA">
      <w:pPr>
        <w:rPr>
          <w:lang w:val="en-US"/>
        </w:rPr>
      </w:pPr>
    </w:p>
    <w:p w14:paraId="21CA9238" w14:textId="7358245D" w:rsidR="00737D7C" w:rsidRPr="00EF6303" w:rsidRDefault="00737D7C" w:rsidP="00CC60CA">
      <w:pPr>
        <w:rPr>
          <w:lang w:val="en-US"/>
        </w:rPr>
      </w:pPr>
    </w:p>
    <w:p w14:paraId="17780291" w14:textId="72073509" w:rsidR="00737D7C" w:rsidRPr="00EF6303" w:rsidRDefault="00737D7C" w:rsidP="00CC60CA">
      <w:pPr>
        <w:rPr>
          <w:lang w:val="en-US"/>
        </w:rPr>
      </w:pPr>
    </w:p>
    <w:p w14:paraId="198A9B99" w14:textId="758003D6" w:rsidR="00737D7C" w:rsidRPr="00EF6303" w:rsidRDefault="00737D7C" w:rsidP="00CC60CA">
      <w:pPr>
        <w:rPr>
          <w:lang w:val="en-US"/>
        </w:rPr>
      </w:pPr>
    </w:p>
    <w:p w14:paraId="4B201EFB" w14:textId="2A514EF0" w:rsidR="00737D7C" w:rsidRPr="00EF6303" w:rsidRDefault="00737D7C" w:rsidP="00CC60CA">
      <w:pPr>
        <w:rPr>
          <w:lang w:val="en-US"/>
        </w:rPr>
      </w:pPr>
    </w:p>
    <w:p w14:paraId="0C4E192B" w14:textId="2B284124" w:rsidR="00737D7C" w:rsidRPr="00EF6303" w:rsidRDefault="00737D7C" w:rsidP="00CC60CA">
      <w:pPr>
        <w:rPr>
          <w:lang w:val="en-US"/>
        </w:rPr>
      </w:pPr>
    </w:p>
    <w:p w14:paraId="4257D699" w14:textId="3ED0813A" w:rsidR="00737D7C" w:rsidRPr="00EF6303" w:rsidRDefault="00737D7C" w:rsidP="00CC60CA">
      <w:pPr>
        <w:rPr>
          <w:lang w:val="en-US"/>
        </w:rPr>
      </w:pPr>
    </w:p>
    <w:p w14:paraId="5FFA5926" w14:textId="223AE0CC" w:rsidR="00737D7C" w:rsidRPr="00EF6303" w:rsidRDefault="00737D7C" w:rsidP="00CC60CA">
      <w:pPr>
        <w:rPr>
          <w:lang w:val="en-US"/>
        </w:rPr>
      </w:pPr>
    </w:p>
    <w:p w14:paraId="47CEAB5B" w14:textId="5E909334" w:rsidR="00737D7C" w:rsidRPr="00EF6303" w:rsidRDefault="00737D7C" w:rsidP="00CC60CA">
      <w:pPr>
        <w:rPr>
          <w:lang w:val="en-US"/>
        </w:rPr>
      </w:pPr>
    </w:p>
    <w:p w14:paraId="6B6C273A" w14:textId="2F29C725" w:rsidR="00737D7C" w:rsidRPr="00EF6303" w:rsidRDefault="00737D7C" w:rsidP="00CC60CA">
      <w:pPr>
        <w:rPr>
          <w:lang w:val="en-US"/>
        </w:rPr>
      </w:pPr>
    </w:p>
    <w:p w14:paraId="70C99FA5" w14:textId="01FE688B" w:rsidR="00737D7C" w:rsidRPr="00EF6303" w:rsidRDefault="00737D7C" w:rsidP="00CC60CA">
      <w:pPr>
        <w:rPr>
          <w:lang w:val="en-US"/>
        </w:rPr>
      </w:pPr>
    </w:p>
    <w:p w14:paraId="17FD49AE" w14:textId="6B005FFE" w:rsidR="00737D7C" w:rsidRPr="00EF6303" w:rsidRDefault="00737D7C" w:rsidP="00CC60CA">
      <w:pPr>
        <w:rPr>
          <w:lang w:val="en-US"/>
        </w:rPr>
      </w:pPr>
    </w:p>
    <w:p w14:paraId="538A9B29" w14:textId="463FC4B9" w:rsidR="00736A03" w:rsidRPr="00EF6303" w:rsidRDefault="00736A03" w:rsidP="00736A03">
      <w:pPr>
        <w:pStyle w:val="Rubrik1"/>
        <w:rPr>
          <w:rFonts w:eastAsiaTheme="minorEastAsia"/>
          <w:noProof/>
          <w:lang w:val="en-US" w:eastAsia="sv-SE"/>
        </w:rPr>
      </w:pPr>
      <w:bookmarkStart w:id="259" w:name="_Toc522277499"/>
      <w:bookmarkStart w:id="260" w:name="_Toc92873167"/>
      <w:r w:rsidRPr="00EF6303">
        <w:rPr>
          <w:rStyle w:val="Hyperlnk"/>
          <w:rFonts w:eastAsiaTheme="minorEastAsia"/>
          <w:noProof/>
          <w:color w:val="auto"/>
          <w:u w:val="none"/>
          <w:lang w:val="en-US" w:eastAsia="sv-SE"/>
        </w:rPr>
        <w:lastRenderedPageBreak/>
        <w:t xml:space="preserve">Appendix </w:t>
      </w:r>
      <w:r w:rsidR="00C76907" w:rsidRPr="00EF6303">
        <w:rPr>
          <w:rStyle w:val="Hyperlnk"/>
          <w:rFonts w:eastAsiaTheme="minorEastAsia"/>
          <w:noProof/>
          <w:color w:val="auto"/>
          <w:u w:val="none"/>
          <w:lang w:val="en-US" w:eastAsia="sv-SE"/>
        </w:rPr>
        <w:t>4</w:t>
      </w:r>
      <w:r w:rsidRPr="00EF6303">
        <w:rPr>
          <w:rStyle w:val="Hyperlnk"/>
          <w:rFonts w:eastAsiaTheme="minorEastAsia"/>
          <w:noProof/>
          <w:color w:val="auto"/>
          <w:u w:val="none"/>
          <w:lang w:val="en-US" w:eastAsia="sv-SE"/>
        </w:rPr>
        <w:t>: Manual Buyer Protection</w:t>
      </w:r>
      <w:bookmarkEnd w:id="259"/>
      <w:bookmarkEnd w:id="260"/>
    </w:p>
    <w:p w14:paraId="086F8492" w14:textId="054AD120" w:rsidR="00737D7C" w:rsidRPr="00EF6303" w:rsidRDefault="00737D7C" w:rsidP="00CC60CA">
      <w:pPr>
        <w:rPr>
          <w:lang w:val="en-US"/>
        </w:rPr>
      </w:pPr>
    </w:p>
    <w:p w14:paraId="7204D0C6" w14:textId="77777777" w:rsidR="005A0AE6" w:rsidRPr="00EF6303" w:rsidRDefault="005A0AE6" w:rsidP="005A0AE6">
      <w:pPr>
        <w:rPr>
          <w:lang w:val="en-US"/>
        </w:rPr>
      </w:pPr>
      <w:r w:rsidRPr="00EF6303">
        <w:rPr>
          <w:lang w:val="en-US"/>
        </w:rPr>
        <w:t>Definitions:</w:t>
      </w:r>
    </w:p>
    <w:p w14:paraId="3DCA4353"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Book Entry</w:t>
      </w:r>
      <w:r w:rsidRPr="00EF6303">
        <w:rPr>
          <w:rFonts w:ascii="Times New Roman" w:hAnsi="Times New Roman"/>
          <w:lang w:val="en-US"/>
        </w:rPr>
        <w:t xml:space="preserve">: Accounting of securities and other financial assets in </w:t>
      </w:r>
      <w:proofErr w:type="spellStart"/>
      <w:r w:rsidRPr="00EF6303">
        <w:rPr>
          <w:rFonts w:ascii="Times New Roman" w:hAnsi="Times New Roman"/>
          <w:lang w:val="en-US"/>
        </w:rPr>
        <w:t>dematerialised</w:t>
      </w:r>
      <w:proofErr w:type="spellEnd"/>
      <w:r w:rsidRPr="00EF6303">
        <w:rPr>
          <w:rFonts w:ascii="Times New Roman" w:hAnsi="Times New Roman"/>
          <w:lang w:val="en-US"/>
        </w:rPr>
        <w:t xml:space="preserve"> or </w:t>
      </w:r>
      <w:proofErr w:type="spellStart"/>
      <w:r w:rsidRPr="00EF6303">
        <w:rPr>
          <w:rFonts w:ascii="Times New Roman" w:hAnsi="Times New Roman"/>
          <w:lang w:val="en-US"/>
        </w:rPr>
        <w:t>immobilised</w:t>
      </w:r>
      <w:proofErr w:type="spellEnd"/>
      <w:r w:rsidRPr="00EF6303">
        <w:rPr>
          <w:rFonts w:ascii="Times New Roman" w:hAnsi="Times New Roman"/>
          <w:lang w:val="en-US"/>
        </w:rPr>
        <w:t xml:space="preserve"> form;</w:t>
      </w:r>
    </w:p>
    <w:p w14:paraId="1385A9B0"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Business Day:</w:t>
      </w:r>
      <w:r w:rsidRPr="00EF6303">
        <w:rPr>
          <w:rFonts w:ascii="Times New Roman" w:hAnsi="Times New Roman"/>
          <w:lang w:val="en-US"/>
        </w:rPr>
        <w:t xml:space="preserve"> Business day at the Issuer (I)CSD;</w:t>
      </w:r>
    </w:p>
    <w:p w14:paraId="09CB72F2"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Buyer Protection</w:t>
      </w:r>
      <w:r w:rsidRPr="00EF6303">
        <w:rPr>
          <w:rFonts w:ascii="Times New Roman" w:hAnsi="Times New Roman"/>
          <w:lang w:val="en-US"/>
        </w:rPr>
        <w:t>: Process whereby a buyer who has yet to receive the Underlying Securities of an Elective Corporate Action, instructs the seller in order to receive the outturn of his choice;</w:t>
      </w:r>
    </w:p>
    <w:p w14:paraId="5D05759E"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Buyer Protection Deadline</w:t>
      </w:r>
      <w:r w:rsidRPr="00EF6303">
        <w:rPr>
          <w:rFonts w:ascii="Times New Roman" w:hAnsi="Times New Roman"/>
          <w:lang w:val="en-US"/>
        </w:rPr>
        <w:t xml:space="preserve">: Last day and time by which a Buyer Protection instruction can be given; </w:t>
      </w:r>
    </w:p>
    <w:p w14:paraId="357E2815"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CCP</w:t>
      </w:r>
      <w:r w:rsidRPr="00EF6303">
        <w:rPr>
          <w:rFonts w:ascii="Times New Roman" w:hAnsi="Times New Roman"/>
          <w:lang w:val="en-US"/>
        </w:rPr>
        <w:t>: Central counterparty, i.e. an entity that interposes itself between the two parties to a trade, becoming the buyer to every seller and the seller to every buyer;</w:t>
      </w:r>
    </w:p>
    <w:p w14:paraId="43D486DE"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Corporate Action:</w:t>
      </w:r>
      <w:r w:rsidRPr="00EF6303">
        <w:rPr>
          <w:rFonts w:ascii="Times New Roman" w:hAnsi="Times New Roman"/>
          <w:lang w:val="en-US"/>
        </w:rPr>
        <w:t xml:space="preserve"> Action initiated upon a security by the Issuer or an Offeror;</w:t>
      </w:r>
    </w:p>
    <w:p w14:paraId="4B46D94D"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cs="Times New Roman"/>
          <w:u w:val="single"/>
          <w:lang w:val="en-US"/>
        </w:rPr>
        <w:t>Distribution</w:t>
      </w:r>
      <w:r w:rsidRPr="00EF6303">
        <w:rPr>
          <w:rFonts w:ascii="Times New Roman" w:hAnsi="Times New Roman" w:cs="Times New Roman"/>
          <w:lang w:val="en-US"/>
        </w:rPr>
        <w:t>: Corporate Action whereby the Issuer of a security delivers particular proceeds to the holder of the Underlying Security without affecting the Underlying Security;</w:t>
      </w:r>
    </w:p>
    <w:p w14:paraId="780B32F7"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Distribution with Options:</w:t>
      </w:r>
      <w:r w:rsidRPr="00EF6303">
        <w:rPr>
          <w:rFonts w:ascii="Times New Roman" w:hAnsi="Times New Roman"/>
          <w:lang w:val="en-US"/>
        </w:rPr>
        <w:t xml:space="preserve"> A Distribution with a choice of proceeds;</w:t>
      </w:r>
    </w:p>
    <w:p w14:paraId="60AF1F52"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Elective Corporate Action</w:t>
      </w:r>
      <w:r w:rsidRPr="00EF6303">
        <w:rPr>
          <w:rFonts w:ascii="Times New Roman" w:hAnsi="Times New Roman"/>
          <w:lang w:val="en-US"/>
        </w:rPr>
        <w:t xml:space="preserve">: Distribution with Options, Mandatory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with Options or Voluntary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t>
      </w:r>
    </w:p>
    <w:p w14:paraId="395174B7"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Guaranteed Participation Date:</w:t>
      </w:r>
      <w:r w:rsidRPr="00EF6303">
        <w:rPr>
          <w:rFonts w:ascii="Times New Roman" w:hAnsi="Times New Roman"/>
          <w:lang w:val="en-US"/>
        </w:rPr>
        <w:t xml:space="preserve"> Last date to buy the Underlying Security with the right attached to participate in an Elective Corporate Action; </w:t>
      </w:r>
    </w:p>
    <w:p w14:paraId="04F767DA"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(I)CSD:</w:t>
      </w:r>
      <w:r w:rsidRPr="00EF6303">
        <w:rPr>
          <w:rFonts w:ascii="Times New Roman" w:hAnsi="Times New Roman"/>
          <w:lang w:val="en-US"/>
        </w:rPr>
        <w:t xml:space="preserve"> (International) Central Securities Depository;</w:t>
      </w:r>
    </w:p>
    <w:p w14:paraId="2257C1BB"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Intended Settlement Date</w:t>
      </w:r>
      <w:r w:rsidRPr="00EF6303">
        <w:rPr>
          <w:rFonts w:ascii="Times New Roman" w:hAnsi="Times New Roman"/>
          <w:lang w:val="en-US"/>
        </w:rPr>
        <w:t>: Date on which a Transaction is due to settle;</w:t>
      </w:r>
      <w:r w:rsidRPr="00EF6303">
        <w:rPr>
          <w:rFonts w:ascii="Times New Roman" w:hAnsi="Times New Roman"/>
          <w:u w:val="single"/>
          <w:lang w:val="en-US"/>
        </w:rPr>
        <w:t xml:space="preserve"> </w:t>
      </w:r>
    </w:p>
    <w:p w14:paraId="1BAFEADE"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Issuer</w:t>
      </w:r>
      <w:r w:rsidRPr="00EF6303">
        <w:rPr>
          <w:rFonts w:ascii="Times New Roman" w:hAnsi="Times New Roman"/>
          <w:lang w:val="en-US"/>
        </w:rPr>
        <w:t>: The issuer of an Underlying Security including the agent mandated by the Issuer for Corporate Actions purposes;</w:t>
      </w:r>
      <w:r w:rsidRPr="00EF6303">
        <w:rPr>
          <w:rFonts w:ascii="Times New Roman" w:hAnsi="Times New Roman" w:cs="Times New Roman"/>
          <w:lang w:val="en-US"/>
        </w:rPr>
        <w:t xml:space="preserve"> </w:t>
      </w:r>
    </w:p>
    <w:p w14:paraId="46D20883"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Issuer (I)CSD:</w:t>
      </w:r>
      <w:r w:rsidRPr="00EF6303">
        <w:rPr>
          <w:rFonts w:ascii="Times New Roman" w:hAnsi="Times New Roman"/>
          <w:lang w:val="en-US"/>
        </w:rPr>
        <w:t xml:space="preserve"> (I)CSD with whom the Issuer has deposited and maintains its primary securities issuance by Book Entry; </w:t>
      </w:r>
    </w:p>
    <w:p w14:paraId="029D5678" w14:textId="77777777" w:rsidR="005A0AE6" w:rsidRPr="00EF6303" w:rsidRDefault="005A0AE6" w:rsidP="005A0AE6">
      <w:pPr>
        <w:spacing w:line="240" w:lineRule="auto"/>
        <w:rPr>
          <w:rFonts w:ascii="Times New Roman" w:hAnsi="Times New Roman"/>
          <w:lang w:val="en-US"/>
        </w:rPr>
      </w:pPr>
      <w:r w:rsidRPr="00EF6303">
        <w:rPr>
          <w:rFonts w:ascii="Times New Roman" w:hAnsi="Times New Roman"/>
          <w:u w:val="single"/>
          <w:lang w:val="en-US"/>
        </w:rPr>
        <w:t xml:space="preserve">Mandatory </w:t>
      </w:r>
      <w:proofErr w:type="spellStart"/>
      <w:r w:rsidRPr="00EF6303">
        <w:rPr>
          <w:rFonts w:ascii="Times New Roman" w:hAnsi="Times New Roman"/>
          <w:u w:val="single"/>
          <w:lang w:val="en-US"/>
        </w:rPr>
        <w:t>Reorganisation</w:t>
      </w:r>
      <w:proofErr w:type="spellEnd"/>
      <w:r w:rsidRPr="00EF6303">
        <w:rPr>
          <w:rFonts w:ascii="Times New Roman" w:hAnsi="Times New Roman"/>
          <w:lang w:val="en-US"/>
        </w:rPr>
        <w:t xml:space="preserve">: A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that mandatorily affects the Underlying Security;</w:t>
      </w:r>
    </w:p>
    <w:p w14:paraId="690AFB01"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 xml:space="preserve">Mandatory </w:t>
      </w:r>
      <w:proofErr w:type="spellStart"/>
      <w:r w:rsidRPr="00EF6303">
        <w:rPr>
          <w:rFonts w:ascii="Times New Roman" w:hAnsi="Times New Roman"/>
          <w:u w:val="single"/>
          <w:lang w:val="en-US"/>
        </w:rPr>
        <w:t>Reorganisation</w:t>
      </w:r>
      <w:proofErr w:type="spellEnd"/>
      <w:r w:rsidRPr="00EF6303">
        <w:rPr>
          <w:rFonts w:ascii="Times New Roman" w:hAnsi="Times New Roman"/>
          <w:u w:val="single"/>
          <w:lang w:val="en-US"/>
        </w:rPr>
        <w:t xml:space="preserve"> with Options</w:t>
      </w:r>
      <w:r w:rsidRPr="00EF6303">
        <w:rPr>
          <w:rFonts w:ascii="Times New Roman" w:hAnsi="Times New Roman"/>
          <w:lang w:val="en-US"/>
        </w:rPr>
        <w:t xml:space="preserve">: A Mandatory </w:t>
      </w:r>
      <w:proofErr w:type="spellStart"/>
      <w:r w:rsidRPr="00EF6303">
        <w:rPr>
          <w:rFonts w:ascii="Times New Roman" w:hAnsi="Times New Roman"/>
          <w:lang w:val="en-US"/>
        </w:rPr>
        <w:t>Reorganisation</w:t>
      </w:r>
      <w:proofErr w:type="spellEnd"/>
      <w:r w:rsidRPr="00EF6303">
        <w:rPr>
          <w:rFonts w:ascii="Times New Roman" w:hAnsi="Times New Roman"/>
          <w:lang w:val="en-US"/>
        </w:rPr>
        <w:t xml:space="preserve"> with a choice of proceeds.</w:t>
      </w:r>
    </w:p>
    <w:p w14:paraId="654C4528"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Market Deadline</w:t>
      </w:r>
      <w:r w:rsidRPr="00EF6303">
        <w:rPr>
          <w:rFonts w:ascii="Times New Roman" w:hAnsi="Times New Roman"/>
          <w:lang w:val="en-US"/>
        </w:rPr>
        <w:t>: Last date and time, preferably end of day, to send election instructions to the Issuer (I)CSD;</w:t>
      </w:r>
    </w:p>
    <w:p w14:paraId="3A0600AC" w14:textId="77777777" w:rsidR="005A0AE6" w:rsidRPr="00EF6303" w:rsidRDefault="005A0AE6" w:rsidP="005A0AE6">
      <w:pPr>
        <w:spacing w:line="254" w:lineRule="auto"/>
        <w:ind w:left="4247" w:hanging="4247"/>
        <w:rPr>
          <w:rFonts w:ascii="Times New Roman" w:hAnsi="Times New Roman" w:cs="Times New Roman"/>
          <w:lang w:val="en-US"/>
        </w:rPr>
      </w:pPr>
      <w:r w:rsidRPr="00EF6303">
        <w:rPr>
          <w:rFonts w:ascii="Times New Roman" w:hAnsi="Times New Roman"/>
          <w:u w:val="single"/>
          <w:lang w:val="en-US"/>
        </w:rPr>
        <w:t>Pending Transaction:</w:t>
      </w:r>
      <w:r w:rsidRPr="00EF6303">
        <w:rPr>
          <w:rFonts w:ascii="Times New Roman" w:hAnsi="Times New Roman"/>
          <w:lang w:val="en-US"/>
        </w:rPr>
        <w:t xml:space="preserve"> Unsettled Transaction;</w:t>
      </w:r>
    </w:p>
    <w:p w14:paraId="1354AAF7"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Record Date</w:t>
      </w:r>
      <w:r w:rsidRPr="00EF6303">
        <w:rPr>
          <w:rFonts w:ascii="Times New Roman" w:hAnsi="Times New Roman"/>
          <w:lang w:val="en-US"/>
        </w:rPr>
        <w:t xml:space="preserve">: Date on which settled positions are struck in the books of the Issuer (I)CSD at close of business to determine the entitlement to the proceeds of a Corporate Action; </w:t>
      </w:r>
    </w:p>
    <w:p w14:paraId="322F8F76" w14:textId="77777777" w:rsidR="005A0AE6" w:rsidRPr="00EF6303" w:rsidRDefault="005A0AE6" w:rsidP="005A0AE6">
      <w:pPr>
        <w:spacing w:line="240" w:lineRule="auto"/>
        <w:rPr>
          <w:rFonts w:ascii="Times New Roman" w:hAnsi="Times New Roman" w:cs="Times New Roman"/>
          <w:lang w:val="en-US"/>
        </w:rPr>
      </w:pPr>
      <w:proofErr w:type="spellStart"/>
      <w:r w:rsidRPr="00EF6303">
        <w:rPr>
          <w:rFonts w:ascii="Times New Roman" w:hAnsi="Times New Roman"/>
          <w:u w:val="single"/>
          <w:lang w:val="en-US"/>
        </w:rPr>
        <w:t>Reorganisation</w:t>
      </w:r>
      <w:proofErr w:type="spellEnd"/>
      <w:r w:rsidRPr="00EF6303">
        <w:rPr>
          <w:rFonts w:ascii="Times New Roman" w:hAnsi="Times New Roman"/>
          <w:u w:val="single"/>
          <w:lang w:val="en-US"/>
        </w:rPr>
        <w:t>:</w:t>
      </w:r>
      <w:r w:rsidRPr="00EF6303">
        <w:rPr>
          <w:rFonts w:ascii="Times New Roman" w:hAnsi="Times New Roman"/>
          <w:lang w:val="en-US"/>
        </w:rPr>
        <w:t xml:space="preserve"> A Corporate Action whereby the Underlying Security is replaced with proceeds;</w:t>
      </w:r>
    </w:p>
    <w:p w14:paraId="659F7184"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cs="Times New Roman"/>
          <w:u w:val="single"/>
          <w:lang w:val="en-US"/>
        </w:rPr>
        <w:t>Settlement Cycle:</w:t>
      </w:r>
      <w:r w:rsidRPr="00EF6303">
        <w:rPr>
          <w:rFonts w:ascii="Times New Roman" w:hAnsi="Times New Roman" w:cs="Times New Roman"/>
          <w:lang w:val="en-US"/>
        </w:rPr>
        <w:t xml:space="preserve"> Number of Business Days from the trade date to the Intended Settlement Date;</w:t>
      </w:r>
    </w:p>
    <w:p w14:paraId="30D2B204"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t>Transaction</w:t>
      </w:r>
      <w:r w:rsidRPr="00EF6303">
        <w:rPr>
          <w:rFonts w:ascii="Times New Roman" w:hAnsi="Times New Roman"/>
          <w:lang w:val="en-US"/>
        </w:rPr>
        <w:t>: The result of Matching;</w:t>
      </w:r>
    </w:p>
    <w:p w14:paraId="1E040DDC" w14:textId="77777777" w:rsidR="005A0AE6" w:rsidRPr="00EF6303" w:rsidRDefault="005A0AE6" w:rsidP="005A0AE6">
      <w:pPr>
        <w:spacing w:line="240" w:lineRule="auto"/>
        <w:rPr>
          <w:rFonts w:ascii="Times New Roman" w:hAnsi="Times New Roman" w:cs="Times New Roman"/>
          <w:lang w:val="en-US"/>
        </w:rPr>
      </w:pPr>
      <w:r w:rsidRPr="00EF6303">
        <w:rPr>
          <w:rFonts w:ascii="Times New Roman" w:hAnsi="Times New Roman"/>
          <w:u w:val="single"/>
          <w:lang w:val="en-US"/>
        </w:rPr>
        <w:t>Transformation</w:t>
      </w:r>
      <w:r w:rsidRPr="00EF6303">
        <w:rPr>
          <w:rFonts w:ascii="Times New Roman" w:hAnsi="Times New Roman"/>
          <w:lang w:val="en-US"/>
        </w:rPr>
        <w:t xml:space="preserve">: Process by which Pending Transactions, on or after Record Date / Market Deadline, are cancelled and replaced by new Transactions in accordance with the terms of the </w:t>
      </w:r>
      <w:proofErr w:type="spellStart"/>
      <w:r w:rsidRPr="00EF6303">
        <w:rPr>
          <w:rFonts w:ascii="Times New Roman" w:hAnsi="Times New Roman"/>
          <w:lang w:val="en-US"/>
        </w:rPr>
        <w:t>Reorganisation</w:t>
      </w:r>
      <w:proofErr w:type="spellEnd"/>
      <w:r w:rsidRPr="00EF6303">
        <w:rPr>
          <w:rFonts w:ascii="Times New Roman" w:hAnsi="Times New Roman"/>
          <w:lang w:val="en-US"/>
        </w:rPr>
        <w:t>;</w:t>
      </w:r>
    </w:p>
    <w:p w14:paraId="1C947290" w14:textId="77777777" w:rsidR="005A0AE6" w:rsidRPr="00EF6303" w:rsidRDefault="005A0AE6" w:rsidP="005A0AE6">
      <w:pPr>
        <w:ind w:left="4247" w:hanging="4247"/>
        <w:rPr>
          <w:rFonts w:ascii="Times New Roman" w:hAnsi="Times New Roman"/>
          <w:lang w:val="en-US"/>
        </w:rPr>
      </w:pPr>
      <w:r w:rsidRPr="00EF6303">
        <w:rPr>
          <w:rFonts w:ascii="Times New Roman" w:hAnsi="Times New Roman"/>
          <w:u w:val="single"/>
          <w:lang w:val="en-US"/>
        </w:rPr>
        <w:lastRenderedPageBreak/>
        <w:t>Underlying Security:</w:t>
      </w:r>
      <w:r w:rsidRPr="00EF6303">
        <w:rPr>
          <w:rFonts w:ascii="Times New Roman" w:hAnsi="Times New Roman"/>
          <w:lang w:val="en-US"/>
        </w:rPr>
        <w:t xml:space="preserve"> Security that is the subject of a Corporate Action;</w:t>
      </w:r>
    </w:p>
    <w:p w14:paraId="05FBB64A" w14:textId="77777777" w:rsidR="005A0AE6" w:rsidRPr="00EF6303" w:rsidRDefault="005A0AE6" w:rsidP="005A0AE6">
      <w:pPr>
        <w:rPr>
          <w:lang w:val="en-US"/>
        </w:rPr>
      </w:pPr>
      <w:r w:rsidRPr="00EF6303">
        <w:rPr>
          <w:rFonts w:ascii="Times New Roman" w:hAnsi="Times New Roman"/>
          <w:u w:val="single"/>
          <w:lang w:val="en-US"/>
        </w:rPr>
        <w:t>Underlying Transaction</w:t>
      </w:r>
      <w:r w:rsidRPr="00EF6303">
        <w:rPr>
          <w:rFonts w:ascii="Times New Roman" w:hAnsi="Times New Roman"/>
          <w:lang w:val="en-US"/>
        </w:rPr>
        <w:t xml:space="preserve">: Transaction upon which a Market Claim, Transformation or Buyer Protection is applied; </w:t>
      </w:r>
    </w:p>
    <w:p w14:paraId="248CDC4C" w14:textId="77777777" w:rsidR="005A0AE6" w:rsidRPr="00EF6303" w:rsidRDefault="005A0AE6" w:rsidP="005A0AE6">
      <w:pPr>
        <w:rPr>
          <w:rFonts w:ascii="Times New Roman" w:hAnsi="Times New Roman"/>
          <w:b/>
          <w:lang w:val="en-US"/>
        </w:rPr>
      </w:pPr>
      <w:r w:rsidRPr="00EF6303">
        <w:rPr>
          <w:rFonts w:ascii="Times New Roman" w:hAnsi="Times New Roman"/>
          <w:b/>
          <w:lang w:val="en-US"/>
        </w:rPr>
        <w:t>Creation</w:t>
      </w:r>
    </w:p>
    <w:p w14:paraId="4AEC17EA"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 Buyer Protection instruction should be created by the buyer if the requested option is not the default option, referencing the Corporate Action, the chosen option(s), the quantity of securities and the Underlying Transaction in line with the template attached hereto.</w:t>
      </w:r>
      <w:r w:rsidRPr="00EF6303">
        <w:rPr>
          <w:rFonts w:ascii="Times New Roman" w:hAnsi="Times New Roman"/>
          <w:lang w:val="en-US"/>
        </w:rPr>
        <w:br/>
      </w:r>
    </w:p>
    <w:p w14:paraId="5E5E50B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instruction should be communicated from the buyer to the seller electronically using the Buyer Protection Instruction or an ISO message once available.</w:t>
      </w:r>
      <w:r w:rsidRPr="00EF6303">
        <w:rPr>
          <w:rStyle w:val="Fotnotsreferens"/>
          <w:rFonts w:ascii="Times New Roman" w:hAnsi="Times New Roman"/>
        </w:rPr>
        <w:footnoteReference w:id="2"/>
      </w:r>
    </w:p>
    <w:p w14:paraId="634B34C0" w14:textId="77777777" w:rsidR="005A0AE6" w:rsidRPr="00EF6303" w:rsidRDefault="005A0AE6" w:rsidP="005A0AE6">
      <w:pPr>
        <w:rPr>
          <w:rFonts w:ascii="Times New Roman" w:hAnsi="Times New Roman"/>
          <w:b/>
        </w:rPr>
      </w:pPr>
      <w:proofErr w:type="spellStart"/>
      <w:r w:rsidRPr="00EF6303">
        <w:rPr>
          <w:rFonts w:ascii="Times New Roman" w:hAnsi="Times New Roman"/>
          <w:b/>
        </w:rPr>
        <w:t>Processing</w:t>
      </w:r>
      <w:proofErr w:type="spellEnd"/>
    </w:p>
    <w:p w14:paraId="5733936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Deadline should follow the Guaranteed Participation Date by a Settlement Cycle. The creation of a Buyer Protection instruction is possible until close of settlement of the date of the Buyer Protection Deadline. Buyer Protection instructions allocated by a CCP against a seller are allowed until close of settlement of the date of the Buyer Protection Deadline plus one hour.</w:t>
      </w:r>
      <w:r w:rsidRPr="00EF6303">
        <w:rPr>
          <w:rFonts w:ascii="Times New Roman" w:hAnsi="Times New Roman"/>
          <w:lang w:val="en-US"/>
        </w:rPr>
        <w:br/>
      </w:r>
    </w:p>
    <w:p w14:paraId="70AA8E3D"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Each market should issue Buyer Protection Guidelines that include the settlement schedule of the respective (I)CSD and related Buyer Protection Deadlines and Market Deadlines.</w:t>
      </w:r>
      <w:r w:rsidRPr="00EF6303">
        <w:rPr>
          <w:rFonts w:ascii="Times New Roman" w:hAnsi="Times New Roman"/>
          <w:lang w:val="en-US"/>
        </w:rPr>
        <w:br/>
        <w:t xml:space="preserve"> </w:t>
      </w:r>
    </w:p>
    <w:p w14:paraId="5A1FA05C"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The Buyer Protection Deadline should be at least one Business Day before the Market Deadline.</w:t>
      </w:r>
      <w:r w:rsidRPr="00EF6303">
        <w:rPr>
          <w:rFonts w:ascii="Times New Roman" w:hAnsi="Times New Roman"/>
          <w:lang w:val="en-US"/>
        </w:rPr>
        <w:br/>
      </w:r>
    </w:p>
    <w:p w14:paraId="0A57E05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Any Buyer Protection instruction by the buyer prior to the Buyer Protection Deadline and related to a Transaction for which the trade date is on or before the Guaranteed Participation Date, with intended settlement date no later than the Buyer Protection Deadline, should be accepted.</w:t>
      </w:r>
    </w:p>
    <w:p w14:paraId="684600D5" w14:textId="77777777" w:rsidR="005A0AE6" w:rsidRPr="00EF6303" w:rsidRDefault="005A0AE6" w:rsidP="005A0AE6">
      <w:pPr>
        <w:pStyle w:val="Liststycke"/>
        <w:rPr>
          <w:rFonts w:ascii="Times New Roman" w:hAnsi="Times New Roman"/>
          <w:lang w:val="en-US"/>
        </w:rPr>
      </w:pPr>
    </w:p>
    <w:p w14:paraId="609AD10E"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Standard 6 above should apply also in case of Buyer Protection instructions against CCPs.</w:t>
      </w:r>
    </w:p>
    <w:p w14:paraId="2E52F295" w14:textId="77777777" w:rsidR="005A0AE6" w:rsidRPr="00EF6303" w:rsidRDefault="005A0AE6" w:rsidP="005A0AE6">
      <w:pPr>
        <w:pStyle w:val="Liststycke"/>
        <w:rPr>
          <w:rFonts w:ascii="Times New Roman" w:hAnsi="Times New Roman"/>
          <w:lang w:val="en-US"/>
        </w:rPr>
      </w:pPr>
    </w:p>
    <w:p w14:paraId="3F311891"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Buyer Protection Deadlines for the same event should be identical across (I)CSDs in Europe.</w:t>
      </w:r>
    </w:p>
    <w:p w14:paraId="598855BB" w14:textId="77777777" w:rsidR="005A0AE6" w:rsidRPr="00EF6303" w:rsidRDefault="005A0AE6" w:rsidP="005A0AE6">
      <w:pPr>
        <w:pStyle w:val="Liststycke"/>
        <w:rPr>
          <w:rFonts w:ascii="Times New Roman" w:hAnsi="Times New Roman"/>
          <w:lang w:val="en-US"/>
        </w:rPr>
      </w:pPr>
    </w:p>
    <w:p w14:paraId="5E4DC5B7"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In regard of any Buyer Protection instruction by the buyer prior to the Buyer Protection Deadline, settlement of the Underlying Transaction should be allowed until the Buyer Protection Deadline.</w:t>
      </w:r>
    </w:p>
    <w:p w14:paraId="68A6F510" w14:textId="77777777" w:rsidR="005A0AE6" w:rsidRPr="00EF6303" w:rsidRDefault="005A0AE6" w:rsidP="005A0AE6">
      <w:pPr>
        <w:pStyle w:val="Liststycke"/>
        <w:rPr>
          <w:rFonts w:ascii="Times New Roman" w:hAnsi="Times New Roman"/>
          <w:lang w:val="en-US"/>
        </w:rPr>
      </w:pPr>
    </w:p>
    <w:p w14:paraId="6814631E"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A Buyer Protection instruction issued on a Pending Transaction that finally settles on or before the Buyer Protection Deadline (end of settlement process) should be void.</w:t>
      </w:r>
    </w:p>
    <w:p w14:paraId="712B5CD9" w14:textId="77777777" w:rsidR="005A0AE6" w:rsidRPr="00EF6303" w:rsidRDefault="005A0AE6" w:rsidP="005A0AE6">
      <w:pPr>
        <w:pStyle w:val="Liststycke"/>
        <w:rPr>
          <w:rFonts w:ascii="Times New Roman" w:hAnsi="Times New Roman"/>
          <w:lang w:val="en-US"/>
        </w:rPr>
      </w:pPr>
    </w:p>
    <w:p w14:paraId="2795E0B4"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Transactions attached with a valid Buyer Protection that are still pending on the Buyer Protection Deadline should be cancelled by both the buyer and the seller and reinstructed according to the choice of the buyer to prevent settlement after the Buyer Protection Deadline or their Transformation into the default option.</w:t>
      </w:r>
    </w:p>
    <w:p w14:paraId="3BDA1436" w14:textId="77777777" w:rsidR="005A0AE6" w:rsidRPr="00EF6303" w:rsidRDefault="005A0AE6" w:rsidP="005A0AE6">
      <w:pPr>
        <w:pStyle w:val="Liststycke"/>
        <w:rPr>
          <w:rFonts w:ascii="Times New Roman" w:hAnsi="Times New Roman"/>
          <w:lang w:val="en-US"/>
        </w:rPr>
      </w:pPr>
    </w:p>
    <w:p w14:paraId="384625A6"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lastRenderedPageBreak/>
        <w:t>The Transformation of the Underlying Transaction should be carried out, in accordance with the Buyer Protection instruction, on the Market Deadline/ Record Date of the concerned Elective Corporate Action.</w:t>
      </w:r>
    </w:p>
    <w:p w14:paraId="761F1676" w14:textId="77777777" w:rsidR="005A0AE6" w:rsidRPr="00EF6303" w:rsidRDefault="005A0AE6" w:rsidP="005A0AE6">
      <w:pPr>
        <w:pStyle w:val="Liststycke"/>
        <w:rPr>
          <w:rFonts w:ascii="Times New Roman" w:hAnsi="Times New Roman"/>
          <w:lang w:val="en-US"/>
        </w:rPr>
      </w:pPr>
    </w:p>
    <w:p w14:paraId="21AD9FCF" w14:textId="77777777" w:rsidR="005A0AE6" w:rsidRPr="00EF6303" w:rsidRDefault="005A0AE6" w:rsidP="005A0AE6">
      <w:pPr>
        <w:pStyle w:val="Liststycke"/>
        <w:numPr>
          <w:ilvl w:val="0"/>
          <w:numId w:val="14"/>
        </w:numPr>
        <w:rPr>
          <w:rFonts w:ascii="Times New Roman" w:hAnsi="Times New Roman"/>
          <w:lang w:val="en-US"/>
        </w:rPr>
      </w:pPr>
      <w:r w:rsidRPr="00EF6303">
        <w:rPr>
          <w:rFonts w:ascii="Times New Roman" w:hAnsi="Times New Roman"/>
          <w:lang w:val="en-US"/>
        </w:rPr>
        <w:t xml:space="preserve">For Mandatory </w:t>
      </w:r>
      <w:proofErr w:type="spellStart"/>
      <w:r w:rsidRPr="00EF6303">
        <w:rPr>
          <w:rFonts w:ascii="Times New Roman" w:hAnsi="Times New Roman"/>
          <w:lang w:val="en-US"/>
        </w:rPr>
        <w:t>Reorganisations</w:t>
      </w:r>
      <w:proofErr w:type="spellEnd"/>
      <w:r w:rsidRPr="00EF6303">
        <w:rPr>
          <w:rFonts w:ascii="Times New Roman" w:hAnsi="Times New Roman"/>
          <w:lang w:val="en-US"/>
        </w:rPr>
        <w:t xml:space="preserve"> with Options, non-elected Transactions should transform into the default option set by the Issuer (I)CSD.</w:t>
      </w:r>
    </w:p>
    <w:p w14:paraId="22455C4B" w14:textId="77777777" w:rsidR="00736A03" w:rsidRDefault="00736A03" w:rsidP="00CC60CA">
      <w:pPr>
        <w:rPr>
          <w:lang w:val="en-US"/>
        </w:rPr>
      </w:pPr>
    </w:p>
    <w:sectPr w:rsidR="00736A03">
      <w:headerReference w:type="default" r:id="rId11"/>
      <w:footerReference w:type="default" r:id="rId12"/>
      <w:headerReference w:type="first" r:id="rId13"/>
      <w:footerReference w:type="first" r:id="rId14"/>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D44FC" w14:textId="77777777" w:rsidR="00233EFF" w:rsidRDefault="00233EFF">
      <w:pPr>
        <w:spacing w:after="0" w:line="240" w:lineRule="auto"/>
      </w:pPr>
      <w:r>
        <w:separator/>
      </w:r>
    </w:p>
  </w:endnote>
  <w:endnote w:type="continuationSeparator" w:id="0">
    <w:p w14:paraId="62D786B9" w14:textId="77777777" w:rsidR="00233EFF" w:rsidRDefault="0023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27A3" w14:textId="77777777" w:rsidR="0059014C" w:rsidRDefault="0059014C" w:rsidP="007B035A">
    <w:pPr>
      <w:tabs>
        <w:tab w:val="left" w:pos="8080"/>
      </w:tabs>
      <w:spacing w:after="0" w:line="240" w:lineRule="auto"/>
      <w:rPr>
        <w:rFonts w:ascii="Times New Roman" w:eastAsia="Times New Roman" w:hAnsi="Times New Roman" w:cs="Times New Roman"/>
        <w:noProof/>
        <w:color w:val="808080"/>
        <w:sz w:val="20"/>
        <w:szCs w:val="20"/>
        <w:lang w:val="en-GB" w:eastAsia="sv-SE"/>
      </w:rPr>
    </w:pPr>
    <w:r>
      <w:rPr>
        <w:rFonts w:ascii="Times New Roman" w:eastAsia="Times New Roman" w:hAnsi="Times New Roman" w:cs="Times New Roman"/>
        <w:noProof/>
        <w:color w:val="808080"/>
        <w:sz w:val="20"/>
        <w:szCs w:val="20"/>
        <w:lang w:val="en-GB" w:eastAsia="sv-SE"/>
      </w:rPr>
      <w:t>__________________________________________________________________________________________</w:t>
    </w:r>
  </w:p>
  <w:p w14:paraId="75A550DC" w14:textId="20F41669" w:rsidR="0059014C" w:rsidRPr="007B035A" w:rsidRDefault="0059014C" w:rsidP="007B035A">
    <w:pPr>
      <w:tabs>
        <w:tab w:val="left" w:pos="8080"/>
      </w:tabs>
      <w:spacing w:after="0" w:line="240" w:lineRule="auto"/>
      <w:rPr>
        <w:rFonts w:ascii="Times New Roman" w:eastAsia="Times New Roman" w:hAnsi="Times New Roman" w:cs="Times New Roman"/>
        <w:color w:val="808080"/>
        <w:sz w:val="20"/>
        <w:szCs w:val="20"/>
        <w:lang w:val="en-GB" w:eastAsia="sv-SE"/>
      </w:rPr>
    </w:pPr>
    <w:r w:rsidRPr="007B035A">
      <w:rPr>
        <w:rFonts w:ascii="Times New Roman" w:eastAsia="Times New Roman" w:hAnsi="Times New Roman" w:cs="Times New Roman"/>
        <w:noProof/>
        <w:color w:val="808080"/>
        <w:sz w:val="20"/>
        <w:szCs w:val="20"/>
        <w:lang w:val="en-GB" w:eastAsia="sv-SE"/>
      </w:rPr>
      <w:t xml:space="preserve">The Swedish Securities </w:t>
    </w:r>
    <w:r>
      <w:rPr>
        <w:rFonts w:ascii="Times New Roman" w:eastAsia="Times New Roman" w:hAnsi="Times New Roman" w:cs="Times New Roman"/>
        <w:noProof/>
        <w:color w:val="808080"/>
        <w:sz w:val="20"/>
        <w:szCs w:val="20"/>
        <w:lang w:val="en-GB" w:eastAsia="sv-SE"/>
      </w:rPr>
      <w:t>Markets</w:t>
    </w:r>
    <w:r w:rsidRPr="007B035A">
      <w:rPr>
        <w:rFonts w:ascii="Times New Roman" w:eastAsia="Times New Roman" w:hAnsi="Times New Roman" w:cs="Times New Roman"/>
        <w:noProof/>
        <w:color w:val="808080"/>
        <w:sz w:val="20"/>
        <w:szCs w:val="20"/>
        <w:lang w:val="en-GB" w:eastAsia="sv-SE"/>
      </w:rPr>
      <w:t xml:space="preserve"> Association's rules governing trading in Securities and settlement of transactions</w:t>
    </w:r>
    <w:r w:rsidRPr="007B035A">
      <w:rPr>
        <w:rFonts w:ascii="Times New Roman" w:eastAsia="Times New Roman" w:hAnsi="Times New Roman" w:cs="Times New Roman"/>
        <w:color w:val="808080"/>
        <w:sz w:val="20"/>
        <w:szCs w:val="20"/>
        <w:lang w:val="en-GB" w:eastAsia="sv-SE"/>
      </w:rPr>
      <w:tab/>
      <w:t>20</w:t>
    </w:r>
    <w:r>
      <w:rPr>
        <w:rFonts w:ascii="Times New Roman" w:eastAsia="Times New Roman" w:hAnsi="Times New Roman" w:cs="Times New Roman"/>
        <w:color w:val="808080"/>
        <w:sz w:val="20"/>
        <w:szCs w:val="20"/>
        <w:lang w:val="en-GB" w:eastAsia="sv-SE"/>
      </w:rPr>
      <w:t>2</w:t>
    </w:r>
    <w:r w:rsidR="005C0177">
      <w:rPr>
        <w:rFonts w:ascii="Times New Roman" w:eastAsia="Times New Roman" w:hAnsi="Times New Roman" w:cs="Times New Roman"/>
        <w:color w:val="808080"/>
        <w:sz w:val="20"/>
        <w:szCs w:val="20"/>
        <w:lang w:val="en-GB" w:eastAsia="sv-SE"/>
      </w:rPr>
      <w:t>2</w:t>
    </w:r>
    <w:r w:rsidRPr="007B035A">
      <w:rPr>
        <w:rFonts w:ascii="Times New Roman" w:eastAsia="Times New Roman" w:hAnsi="Times New Roman" w:cs="Times New Roman"/>
        <w:color w:val="808080"/>
        <w:sz w:val="20"/>
        <w:szCs w:val="20"/>
        <w:lang w:val="en-GB" w:eastAsia="sv-SE"/>
      </w:rPr>
      <w:t>-</w:t>
    </w:r>
    <w:r>
      <w:rPr>
        <w:rFonts w:ascii="Times New Roman" w:eastAsia="Times New Roman" w:hAnsi="Times New Roman" w:cs="Times New Roman"/>
        <w:color w:val="808080"/>
        <w:sz w:val="20"/>
        <w:szCs w:val="20"/>
        <w:lang w:val="en-GB" w:eastAsia="sv-SE"/>
      </w:rPr>
      <w:t>0</w:t>
    </w:r>
    <w:r w:rsidR="005C0177">
      <w:rPr>
        <w:rFonts w:ascii="Times New Roman" w:eastAsia="Times New Roman" w:hAnsi="Times New Roman" w:cs="Times New Roman"/>
        <w:color w:val="808080"/>
        <w:sz w:val="20"/>
        <w:szCs w:val="20"/>
        <w:lang w:val="en-GB" w:eastAsia="sv-SE"/>
      </w:rPr>
      <w:t>2</w:t>
    </w:r>
    <w:r w:rsidRPr="007B035A">
      <w:rPr>
        <w:rFonts w:ascii="Times New Roman" w:eastAsia="Times New Roman" w:hAnsi="Times New Roman" w:cs="Times New Roman"/>
        <w:color w:val="808080"/>
        <w:sz w:val="20"/>
        <w:szCs w:val="20"/>
        <w:lang w:val="en-GB" w:eastAsia="sv-SE"/>
      </w:rPr>
      <w:t>-</w:t>
    </w:r>
    <w:r>
      <w:rPr>
        <w:rFonts w:ascii="Times New Roman" w:eastAsia="Times New Roman" w:hAnsi="Times New Roman" w:cs="Times New Roman"/>
        <w:color w:val="808080"/>
        <w:sz w:val="20"/>
        <w:szCs w:val="20"/>
        <w:lang w:val="en-GB" w:eastAsia="sv-SE"/>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5C9E" w14:textId="77777777" w:rsidR="0059014C" w:rsidRDefault="0059014C">
    <w:pPr>
      <w:pStyle w:val="Sidfot"/>
      <w:jc w:val="center"/>
      <w:rPr>
        <w:sz w:val="20"/>
      </w:rPr>
    </w:pPr>
    <w:r>
      <w:rPr>
        <w:noProof/>
        <w:lang w:eastAsia="sv-SE"/>
      </w:rPr>
      <mc:AlternateContent>
        <mc:Choice Requires="wps">
          <w:drawing>
            <wp:anchor distT="0" distB="0" distL="114300" distR="114300" simplePos="0" relativeHeight="251657728" behindDoc="0" locked="0" layoutInCell="0" allowOverlap="1" wp14:anchorId="42E7CE4D" wp14:editId="51E22E92">
              <wp:simplePos x="0" y="0"/>
              <wp:positionH relativeFrom="column">
                <wp:posOffset>-74930</wp:posOffset>
              </wp:positionH>
              <wp:positionV relativeFrom="paragraph">
                <wp:posOffset>90170</wp:posOffset>
              </wp:positionV>
              <wp:extent cx="59442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FD2F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1pt" to="46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" o:allowincell="f">
              <v:stroke startarrowwidth="narrow" startarrowlength="short" endarrowwidth="narrow" endarrowlength="short"/>
            </v:line>
          </w:pict>
        </mc:Fallback>
      </mc:AlternateContent>
    </w:r>
  </w:p>
  <w:p w14:paraId="08A4DE90" w14:textId="77777777" w:rsidR="0059014C" w:rsidRDefault="0059014C" w:rsidP="00594859">
    <w:pPr>
      <w:pStyle w:val="Sidfot"/>
      <w:jc w:val="center"/>
      <w:rPr>
        <w:sz w:val="20"/>
      </w:rPr>
    </w:pPr>
    <w:r>
      <w:rPr>
        <w:sz w:val="20"/>
      </w:rPr>
      <w:t>Blasieholmsgatan 4B, 5tr, Box 1426, 111 84 Stockholm</w:t>
    </w:r>
  </w:p>
  <w:p w14:paraId="37FAE087" w14:textId="77777777" w:rsidR="0059014C" w:rsidRDefault="0059014C" w:rsidP="00594859">
    <w:pPr>
      <w:pStyle w:val="Sidfot"/>
      <w:jc w:val="center"/>
      <w:rPr>
        <w:sz w:val="20"/>
      </w:rPr>
    </w:pPr>
    <w:r>
      <w:rPr>
        <w:sz w:val="20"/>
      </w:rPr>
      <w:t>Tel 08-56 26 0700, Telefax 08-611 61 37</w:t>
    </w:r>
  </w:p>
  <w:p w14:paraId="2E8466F2" w14:textId="77777777" w:rsidR="0059014C" w:rsidRDefault="0059014C" w:rsidP="00594859">
    <w:pPr>
      <w:pStyle w:val="Sidfo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29BB9" w14:textId="77777777" w:rsidR="00233EFF" w:rsidRDefault="00233EFF">
      <w:pPr>
        <w:spacing w:after="0" w:line="240" w:lineRule="auto"/>
      </w:pPr>
      <w:r>
        <w:separator/>
      </w:r>
    </w:p>
  </w:footnote>
  <w:footnote w:type="continuationSeparator" w:id="0">
    <w:p w14:paraId="6AFAB5D9" w14:textId="77777777" w:rsidR="00233EFF" w:rsidRDefault="00233EFF">
      <w:pPr>
        <w:spacing w:after="0" w:line="240" w:lineRule="auto"/>
      </w:pPr>
      <w:r>
        <w:continuationSeparator/>
      </w:r>
    </w:p>
  </w:footnote>
  <w:footnote w:id="1">
    <w:p w14:paraId="6D2185A1" w14:textId="77777777" w:rsidR="0059014C" w:rsidRPr="00123D12" w:rsidRDefault="0059014C">
      <w:pPr>
        <w:pStyle w:val="Fotnotstext"/>
        <w:rPr>
          <w:lang w:val="en-US"/>
        </w:rPr>
      </w:pPr>
      <w:r>
        <w:rPr>
          <w:rStyle w:val="Fotnotsreferens"/>
        </w:rPr>
        <w:footnoteRef/>
      </w:r>
      <w:r w:rsidRPr="00123D12">
        <w:rPr>
          <w:lang w:val="en-US"/>
        </w:rPr>
        <w:t xml:space="preserve"> </w:t>
      </w:r>
      <w:r>
        <w:rPr>
          <w:lang w:val="en-US"/>
        </w:rPr>
        <w:t>please refer to Euroclear Sweden for information about all the codes supported by them</w:t>
      </w:r>
    </w:p>
  </w:footnote>
  <w:footnote w:id="2">
    <w:p w14:paraId="1CD89441" w14:textId="4ED86EDB" w:rsidR="0059014C" w:rsidRPr="0045213F" w:rsidRDefault="0059014C" w:rsidP="005A0AE6">
      <w:pPr>
        <w:pStyle w:val="Fotnotstext"/>
        <w:rPr>
          <w:lang w:val="en-US"/>
        </w:rPr>
      </w:pPr>
      <w:r w:rsidRPr="00D501DB">
        <w:rPr>
          <w:rStyle w:val="Fotnotsreferens"/>
        </w:rPr>
        <w:footnoteRef/>
      </w:r>
      <w:r w:rsidRPr="00D501DB">
        <w:rPr>
          <w:lang w:val="en-US"/>
        </w:rPr>
        <w:t xml:space="preserve"> The Buyer Protection Instruction can be found on the SSMA’s website (https://svenskvardepappersmarknad.se/).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377096"/>
      <w:docPartObj>
        <w:docPartGallery w:val="Page Numbers (Top of Page)"/>
        <w:docPartUnique/>
      </w:docPartObj>
    </w:sdtPr>
    <w:sdtEndPr/>
    <w:sdtContent>
      <w:p w14:paraId="10DC25B2" w14:textId="059449C7" w:rsidR="0059014C" w:rsidRPr="00B4771D" w:rsidRDefault="0059014C" w:rsidP="00EB2126">
        <w:pPr>
          <w:pStyle w:val="Sidhuvud"/>
          <w:rPr>
            <w:lang w:val="en-US"/>
          </w:rPr>
        </w:pPr>
        <w:r>
          <w:rPr>
            <w:color w:val="808080"/>
            <w:lang w:val="en-GB"/>
          </w:rPr>
          <w:t>SWEDISH SECURITIES MARKETS ASSOCIATION</w:t>
        </w:r>
        <w:r w:rsidRPr="00B4771D">
          <w:rPr>
            <w:lang w:val="en-US"/>
          </w:rPr>
          <w:t xml:space="preserve"> </w:t>
        </w:r>
        <w:r w:rsidRPr="00B4771D">
          <w:rPr>
            <w:lang w:val="en-US"/>
          </w:rPr>
          <w:tab/>
        </w:r>
        <w:r>
          <w:rPr>
            <w:lang w:val="en-US"/>
          </w:rPr>
          <w:tab/>
        </w:r>
        <w:r>
          <w:fldChar w:fldCharType="begin"/>
        </w:r>
        <w:r w:rsidRPr="00B4771D">
          <w:rPr>
            <w:lang w:val="en-US"/>
          </w:rPr>
          <w:instrText>PAGE   \* MERGEFORMAT</w:instrText>
        </w:r>
        <w:r>
          <w:fldChar w:fldCharType="separate"/>
        </w:r>
        <w:r>
          <w:rPr>
            <w:noProof/>
            <w:lang w:val="en-US"/>
          </w:rPr>
          <w:t>4</w:t>
        </w:r>
        <w:r>
          <w:fldChar w:fldCharType="end"/>
        </w:r>
      </w:p>
    </w:sdtContent>
  </w:sdt>
  <w:p w14:paraId="689EC526" w14:textId="77777777" w:rsidR="0059014C" w:rsidRPr="00B4771D" w:rsidRDefault="0059014C">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7BEB" w14:textId="231E6CA1" w:rsidR="0059014C" w:rsidRDefault="0059014C" w:rsidP="00B67341">
    <w:pPr>
      <w:pStyle w:val="Sidhuvud"/>
      <w:jc w:val="center"/>
    </w:pPr>
    <w:r>
      <w:rPr>
        <w:noProof/>
      </w:rPr>
      <w:drawing>
        <wp:inline distT="0" distB="0" distL="0" distR="0" wp14:anchorId="613A1090" wp14:editId="0B9A475F">
          <wp:extent cx="4257675" cy="90307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135" cy="920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870"/>
    <w:multiLevelType w:val="hybridMultilevel"/>
    <w:tmpl w:val="FD486844"/>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D7516"/>
    <w:multiLevelType w:val="hybridMultilevel"/>
    <w:tmpl w:val="DECCB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211A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27551"/>
    <w:multiLevelType w:val="hybridMultilevel"/>
    <w:tmpl w:val="98B60A46"/>
    <w:lvl w:ilvl="0" w:tplc="82C64C7C">
      <w:start w:val="1"/>
      <w:numFmt w:val="bullet"/>
      <w:pStyle w:val="Formatmall1"/>
      <w:lvlText w:val="o"/>
      <w:lvlJc w:val="left"/>
      <w:pPr>
        <w:tabs>
          <w:tab w:val="num" w:pos="1440"/>
        </w:tabs>
        <w:ind w:left="510" w:firstLine="57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2231A"/>
    <w:multiLevelType w:val="hybridMultilevel"/>
    <w:tmpl w:val="80D4DB86"/>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00584"/>
    <w:multiLevelType w:val="hybridMultilevel"/>
    <w:tmpl w:val="462A1C8E"/>
    <w:lvl w:ilvl="0" w:tplc="C6506A28">
      <w:start w:val="1"/>
      <w:numFmt w:val="bullet"/>
      <w:lvlText w:val=""/>
      <w:lvlJc w:val="left"/>
      <w:pPr>
        <w:tabs>
          <w:tab w:val="num" w:pos="720"/>
        </w:tabs>
        <w:ind w:left="720" w:hanging="360"/>
      </w:pPr>
      <w:rPr>
        <w:rFonts w:ascii="Symbol" w:hAnsi="Symbol" w:hint="default"/>
      </w:rPr>
    </w:lvl>
    <w:lvl w:ilvl="1" w:tplc="D96A4650">
      <w:start w:val="1"/>
      <w:numFmt w:val="bullet"/>
      <w:lvlText w:val="o"/>
      <w:lvlJc w:val="left"/>
      <w:pPr>
        <w:tabs>
          <w:tab w:val="num" w:pos="1440"/>
        </w:tabs>
        <w:ind w:left="510" w:firstLine="57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C4075"/>
    <w:multiLevelType w:val="hybridMultilevel"/>
    <w:tmpl w:val="703E5958"/>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947E9E"/>
    <w:multiLevelType w:val="hybridMultilevel"/>
    <w:tmpl w:val="541408BC"/>
    <w:lvl w:ilvl="0" w:tplc="81729AAC">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6B84653"/>
    <w:multiLevelType w:val="hybridMultilevel"/>
    <w:tmpl w:val="0510817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C75D3E"/>
    <w:multiLevelType w:val="hybridMultilevel"/>
    <w:tmpl w:val="C3947D60"/>
    <w:lvl w:ilvl="0" w:tplc="EA4E535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DB647DA"/>
    <w:multiLevelType w:val="hybridMultilevel"/>
    <w:tmpl w:val="61B24DF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863C72"/>
    <w:multiLevelType w:val="hybridMultilevel"/>
    <w:tmpl w:val="C7267740"/>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140641"/>
    <w:multiLevelType w:val="hybridMultilevel"/>
    <w:tmpl w:val="8A6CEA42"/>
    <w:lvl w:ilvl="0" w:tplc="CCE026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8506E75"/>
    <w:multiLevelType w:val="hybridMultilevel"/>
    <w:tmpl w:val="A798059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0"/>
  </w:num>
  <w:num w:numId="6">
    <w:abstractNumId w:val="8"/>
  </w:num>
  <w:num w:numId="7">
    <w:abstractNumId w:val="6"/>
  </w:num>
  <w:num w:numId="8">
    <w:abstractNumId w:val="11"/>
  </w:num>
  <w:num w:numId="9">
    <w:abstractNumId w:val="13"/>
  </w:num>
  <w:num w:numId="10">
    <w:abstractNumId w:val="1"/>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B"/>
    <w:rsid w:val="00002493"/>
    <w:rsid w:val="000029A4"/>
    <w:rsid w:val="00005142"/>
    <w:rsid w:val="00005BFE"/>
    <w:rsid w:val="0000606F"/>
    <w:rsid w:val="00010440"/>
    <w:rsid w:val="00015B9D"/>
    <w:rsid w:val="00022632"/>
    <w:rsid w:val="00024B57"/>
    <w:rsid w:val="00025B6B"/>
    <w:rsid w:val="00032B41"/>
    <w:rsid w:val="000365A2"/>
    <w:rsid w:val="0003738A"/>
    <w:rsid w:val="00041072"/>
    <w:rsid w:val="00041BFA"/>
    <w:rsid w:val="0005045F"/>
    <w:rsid w:val="000570D2"/>
    <w:rsid w:val="000607B0"/>
    <w:rsid w:val="00066057"/>
    <w:rsid w:val="00066AA1"/>
    <w:rsid w:val="00070D37"/>
    <w:rsid w:val="00082865"/>
    <w:rsid w:val="00082E75"/>
    <w:rsid w:val="000837D8"/>
    <w:rsid w:val="00083C0D"/>
    <w:rsid w:val="00090ABF"/>
    <w:rsid w:val="000A2D17"/>
    <w:rsid w:val="000A3D09"/>
    <w:rsid w:val="000C1710"/>
    <w:rsid w:val="000C66EE"/>
    <w:rsid w:val="000D131F"/>
    <w:rsid w:val="000D2443"/>
    <w:rsid w:val="000D2B86"/>
    <w:rsid w:val="000D3A19"/>
    <w:rsid w:val="000D6794"/>
    <w:rsid w:val="000F1AE7"/>
    <w:rsid w:val="000F688B"/>
    <w:rsid w:val="0010399A"/>
    <w:rsid w:val="00104F80"/>
    <w:rsid w:val="00106BAB"/>
    <w:rsid w:val="00111AFE"/>
    <w:rsid w:val="00114D9D"/>
    <w:rsid w:val="0012131C"/>
    <w:rsid w:val="00123D12"/>
    <w:rsid w:val="001270DF"/>
    <w:rsid w:val="00127F00"/>
    <w:rsid w:val="001339F4"/>
    <w:rsid w:val="00140304"/>
    <w:rsid w:val="00143105"/>
    <w:rsid w:val="00157839"/>
    <w:rsid w:val="00157A9F"/>
    <w:rsid w:val="001647C5"/>
    <w:rsid w:val="00166654"/>
    <w:rsid w:val="00191B10"/>
    <w:rsid w:val="00192FE0"/>
    <w:rsid w:val="001943EF"/>
    <w:rsid w:val="00194C7B"/>
    <w:rsid w:val="00197603"/>
    <w:rsid w:val="001B5B9D"/>
    <w:rsid w:val="001B703E"/>
    <w:rsid w:val="001C27DE"/>
    <w:rsid w:val="001C5BC8"/>
    <w:rsid w:val="001D4C8E"/>
    <w:rsid w:val="001D5C6A"/>
    <w:rsid w:val="001F4B85"/>
    <w:rsid w:val="001F5C91"/>
    <w:rsid w:val="001F6655"/>
    <w:rsid w:val="00202DCC"/>
    <w:rsid w:val="002041B0"/>
    <w:rsid w:val="0022334E"/>
    <w:rsid w:val="002245E1"/>
    <w:rsid w:val="00226854"/>
    <w:rsid w:val="00230E0F"/>
    <w:rsid w:val="00232491"/>
    <w:rsid w:val="002328C0"/>
    <w:rsid w:val="002332A5"/>
    <w:rsid w:val="00233EFF"/>
    <w:rsid w:val="002411FF"/>
    <w:rsid w:val="00243222"/>
    <w:rsid w:val="002508AD"/>
    <w:rsid w:val="00251D50"/>
    <w:rsid w:val="002524C7"/>
    <w:rsid w:val="00254068"/>
    <w:rsid w:val="00256149"/>
    <w:rsid w:val="00256EE0"/>
    <w:rsid w:val="0025796B"/>
    <w:rsid w:val="00257E82"/>
    <w:rsid w:val="0027679F"/>
    <w:rsid w:val="002866C9"/>
    <w:rsid w:val="002A2A86"/>
    <w:rsid w:val="002A5278"/>
    <w:rsid w:val="002A7D2D"/>
    <w:rsid w:val="002B1B57"/>
    <w:rsid w:val="002C51CD"/>
    <w:rsid w:val="002C73C2"/>
    <w:rsid w:val="002D12B4"/>
    <w:rsid w:val="002E33E2"/>
    <w:rsid w:val="00300192"/>
    <w:rsid w:val="00301AB5"/>
    <w:rsid w:val="003051BF"/>
    <w:rsid w:val="00305589"/>
    <w:rsid w:val="003178C3"/>
    <w:rsid w:val="00320ACF"/>
    <w:rsid w:val="00333F39"/>
    <w:rsid w:val="00335522"/>
    <w:rsid w:val="003504D8"/>
    <w:rsid w:val="00354C92"/>
    <w:rsid w:val="0035519B"/>
    <w:rsid w:val="0035634C"/>
    <w:rsid w:val="003607C6"/>
    <w:rsid w:val="00374450"/>
    <w:rsid w:val="00393F73"/>
    <w:rsid w:val="00396322"/>
    <w:rsid w:val="003A09CB"/>
    <w:rsid w:val="003A1BEA"/>
    <w:rsid w:val="003C6971"/>
    <w:rsid w:val="003D198C"/>
    <w:rsid w:val="003D1A72"/>
    <w:rsid w:val="003D3189"/>
    <w:rsid w:val="003E0277"/>
    <w:rsid w:val="003E54C3"/>
    <w:rsid w:val="003F23C9"/>
    <w:rsid w:val="003F5CF4"/>
    <w:rsid w:val="00401BD3"/>
    <w:rsid w:val="004052CA"/>
    <w:rsid w:val="0042143C"/>
    <w:rsid w:val="00422A47"/>
    <w:rsid w:val="00422CE7"/>
    <w:rsid w:val="00431098"/>
    <w:rsid w:val="0044353E"/>
    <w:rsid w:val="00450A3E"/>
    <w:rsid w:val="004513E0"/>
    <w:rsid w:val="00451EE9"/>
    <w:rsid w:val="00454887"/>
    <w:rsid w:val="004561EE"/>
    <w:rsid w:val="00461AF8"/>
    <w:rsid w:val="00464EA7"/>
    <w:rsid w:val="004662C6"/>
    <w:rsid w:val="00467FA7"/>
    <w:rsid w:val="00470F72"/>
    <w:rsid w:val="004777B5"/>
    <w:rsid w:val="0048100E"/>
    <w:rsid w:val="004829B6"/>
    <w:rsid w:val="004A11CD"/>
    <w:rsid w:val="004A6949"/>
    <w:rsid w:val="004A6C0F"/>
    <w:rsid w:val="004A7534"/>
    <w:rsid w:val="004B7BB3"/>
    <w:rsid w:val="004D4FF2"/>
    <w:rsid w:val="004D64EA"/>
    <w:rsid w:val="004E5C60"/>
    <w:rsid w:val="004F7D4E"/>
    <w:rsid w:val="005018D4"/>
    <w:rsid w:val="00512F6C"/>
    <w:rsid w:val="00512FD1"/>
    <w:rsid w:val="00537CD1"/>
    <w:rsid w:val="00543BC7"/>
    <w:rsid w:val="00545BAD"/>
    <w:rsid w:val="005541DC"/>
    <w:rsid w:val="00564BCB"/>
    <w:rsid w:val="0057220F"/>
    <w:rsid w:val="00575DA1"/>
    <w:rsid w:val="0058098F"/>
    <w:rsid w:val="0058233B"/>
    <w:rsid w:val="005863D5"/>
    <w:rsid w:val="0059014C"/>
    <w:rsid w:val="00594859"/>
    <w:rsid w:val="005A0AE6"/>
    <w:rsid w:val="005A202B"/>
    <w:rsid w:val="005A5CD8"/>
    <w:rsid w:val="005B1985"/>
    <w:rsid w:val="005B6DB5"/>
    <w:rsid w:val="005C0177"/>
    <w:rsid w:val="005C08C6"/>
    <w:rsid w:val="005D3F00"/>
    <w:rsid w:val="005D45E9"/>
    <w:rsid w:val="005D73A7"/>
    <w:rsid w:val="005E7E4E"/>
    <w:rsid w:val="005F16FA"/>
    <w:rsid w:val="005F192F"/>
    <w:rsid w:val="005F72F2"/>
    <w:rsid w:val="005F7CE4"/>
    <w:rsid w:val="006060C4"/>
    <w:rsid w:val="00614418"/>
    <w:rsid w:val="00620705"/>
    <w:rsid w:val="00620F91"/>
    <w:rsid w:val="00623955"/>
    <w:rsid w:val="00627510"/>
    <w:rsid w:val="006278B2"/>
    <w:rsid w:val="0063132A"/>
    <w:rsid w:val="00645539"/>
    <w:rsid w:val="006458E2"/>
    <w:rsid w:val="00651551"/>
    <w:rsid w:val="00663AC4"/>
    <w:rsid w:val="00665132"/>
    <w:rsid w:val="00666926"/>
    <w:rsid w:val="006808EB"/>
    <w:rsid w:val="00680ADD"/>
    <w:rsid w:val="00687D70"/>
    <w:rsid w:val="00693D7D"/>
    <w:rsid w:val="006A2DBF"/>
    <w:rsid w:val="006B151E"/>
    <w:rsid w:val="006B3127"/>
    <w:rsid w:val="006C4D9A"/>
    <w:rsid w:val="006D479F"/>
    <w:rsid w:val="006E68E4"/>
    <w:rsid w:val="00715B7D"/>
    <w:rsid w:val="00717700"/>
    <w:rsid w:val="00717C3D"/>
    <w:rsid w:val="00720B39"/>
    <w:rsid w:val="00721B13"/>
    <w:rsid w:val="00721FAD"/>
    <w:rsid w:val="00725317"/>
    <w:rsid w:val="007278C1"/>
    <w:rsid w:val="00735EAF"/>
    <w:rsid w:val="00736A03"/>
    <w:rsid w:val="00737D7C"/>
    <w:rsid w:val="0075217C"/>
    <w:rsid w:val="00756522"/>
    <w:rsid w:val="00762357"/>
    <w:rsid w:val="00773A5A"/>
    <w:rsid w:val="00777DD5"/>
    <w:rsid w:val="007A3B5C"/>
    <w:rsid w:val="007A575D"/>
    <w:rsid w:val="007A6C79"/>
    <w:rsid w:val="007B035A"/>
    <w:rsid w:val="007B4CFE"/>
    <w:rsid w:val="007B6541"/>
    <w:rsid w:val="007B78C7"/>
    <w:rsid w:val="007C083F"/>
    <w:rsid w:val="007D2BEE"/>
    <w:rsid w:val="007D57BF"/>
    <w:rsid w:val="007E1EC4"/>
    <w:rsid w:val="007E4E6C"/>
    <w:rsid w:val="007E4F33"/>
    <w:rsid w:val="007E6912"/>
    <w:rsid w:val="007E751C"/>
    <w:rsid w:val="007F3DA3"/>
    <w:rsid w:val="008005A0"/>
    <w:rsid w:val="0080255D"/>
    <w:rsid w:val="00807703"/>
    <w:rsid w:val="0080770F"/>
    <w:rsid w:val="008223B6"/>
    <w:rsid w:val="00826B11"/>
    <w:rsid w:val="008311A8"/>
    <w:rsid w:val="00833EDA"/>
    <w:rsid w:val="00834553"/>
    <w:rsid w:val="0083742D"/>
    <w:rsid w:val="008414AE"/>
    <w:rsid w:val="00842F3A"/>
    <w:rsid w:val="00846527"/>
    <w:rsid w:val="008546CA"/>
    <w:rsid w:val="00856BC4"/>
    <w:rsid w:val="0085738D"/>
    <w:rsid w:val="0086340A"/>
    <w:rsid w:val="00866014"/>
    <w:rsid w:val="008723DA"/>
    <w:rsid w:val="00874185"/>
    <w:rsid w:val="00874C4A"/>
    <w:rsid w:val="008757EE"/>
    <w:rsid w:val="00881287"/>
    <w:rsid w:val="008865EC"/>
    <w:rsid w:val="00887D6D"/>
    <w:rsid w:val="00891195"/>
    <w:rsid w:val="00892775"/>
    <w:rsid w:val="00892D57"/>
    <w:rsid w:val="008B551E"/>
    <w:rsid w:val="008B700B"/>
    <w:rsid w:val="008C1C5A"/>
    <w:rsid w:val="008C70D1"/>
    <w:rsid w:val="008D3D50"/>
    <w:rsid w:val="008D4531"/>
    <w:rsid w:val="008E0129"/>
    <w:rsid w:val="008E6C67"/>
    <w:rsid w:val="008F2E2C"/>
    <w:rsid w:val="008F3131"/>
    <w:rsid w:val="008F4FFF"/>
    <w:rsid w:val="00902B90"/>
    <w:rsid w:val="00904149"/>
    <w:rsid w:val="00911B91"/>
    <w:rsid w:val="00927321"/>
    <w:rsid w:val="00930C2B"/>
    <w:rsid w:val="00933E24"/>
    <w:rsid w:val="00934DF3"/>
    <w:rsid w:val="00941F5B"/>
    <w:rsid w:val="00947373"/>
    <w:rsid w:val="0095426F"/>
    <w:rsid w:val="009605C0"/>
    <w:rsid w:val="0096735C"/>
    <w:rsid w:val="009705A6"/>
    <w:rsid w:val="00970BB7"/>
    <w:rsid w:val="009812FF"/>
    <w:rsid w:val="00982AB0"/>
    <w:rsid w:val="00986B7B"/>
    <w:rsid w:val="00994BF2"/>
    <w:rsid w:val="0099784A"/>
    <w:rsid w:val="009A1B28"/>
    <w:rsid w:val="009A1B34"/>
    <w:rsid w:val="009A31AB"/>
    <w:rsid w:val="009A409D"/>
    <w:rsid w:val="009A75BA"/>
    <w:rsid w:val="009B113E"/>
    <w:rsid w:val="009B556F"/>
    <w:rsid w:val="009B5AD3"/>
    <w:rsid w:val="009C6208"/>
    <w:rsid w:val="009D199A"/>
    <w:rsid w:val="009D7E38"/>
    <w:rsid w:val="009E60AD"/>
    <w:rsid w:val="009E6847"/>
    <w:rsid w:val="009F14F7"/>
    <w:rsid w:val="009F43C1"/>
    <w:rsid w:val="009F7AE9"/>
    <w:rsid w:val="00A173C2"/>
    <w:rsid w:val="00A24771"/>
    <w:rsid w:val="00A2549C"/>
    <w:rsid w:val="00A26439"/>
    <w:rsid w:val="00A301E1"/>
    <w:rsid w:val="00A3324E"/>
    <w:rsid w:val="00A332B2"/>
    <w:rsid w:val="00A3564E"/>
    <w:rsid w:val="00A441CA"/>
    <w:rsid w:val="00A63125"/>
    <w:rsid w:val="00A74D45"/>
    <w:rsid w:val="00A75ED8"/>
    <w:rsid w:val="00A96F05"/>
    <w:rsid w:val="00AA0964"/>
    <w:rsid w:val="00AA1012"/>
    <w:rsid w:val="00AA1E56"/>
    <w:rsid w:val="00AA2A41"/>
    <w:rsid w:val="00AB06BC"/>
    <w:rsid w:val="00AB54A4"/>
    <w:rsid w:val="00AB7E0E"/>
    <w:rsid w:val="00AC7AE1"/>
    <w:rsid w:val="00AD5541"/>
    <w:rsid w:val="00AD6480"/>
    <w:rsid w:val="00AE680C"/>
    <w:rsid w:val="00AE7034"/>
    <w:rsid w:val="00AF26F6"/>
    <w:rsid w:val="00AF58AE"/>
    <w:rsid w:val="00AF7783"/>
    <w:rsid w:val="00B0367A"/>
    <w:rsid w:val="00B15BB4"/>
    <w:rsid w:val="00B16EED"/>
    <w:rsid w:val="00B17048"/>
    <w:rsid w:val="00B2055A"/>
    <w:rsid w:val="00B2509E"/>
    <w:rsid w:val="00B32D7A"/>
    <w:rsid w:val="00B37B03"/>
    <w:rsid w:val="00B4763C"/>
    <w:rsid w:val="00B4771D"/>
    <w:rsid w:val="00B52A95"/>
    <w:rsid w:val="00B52CFF"/>
    <w:rsid w:val="00B55909"/>
    <w:rsid w:val="00B616EB"/>
    <w:rsid w:val="00B656B0"/>
    <w:rsid w:val="00B67341"/>
    <w:rsid w:val="00B74DA3"/>
    <w:rsid w:val="00B76B0D"/>
    <w:rsid w:val="00B85622"/>
    <w:rsid w:val="00B90B3F"/>
    <w:rsid w:val="00B944FE"/>
    <w:rsid w:val="00B945C8"/>
    <w:rsid w:val="00B94B93"/>
    <w:rsid w:val="00B9505F"/>
    <w:rsid w:val="00BB7D82"/>
    <w:rsid w:val="00BD5A8A"/>
    <w:rsid w:val="00BD739E"/>
    <w:rsid w:val="00BF3D23"/>
    <w:rsid w:val="00BF79C7"/>
    <w:rsid w:val="00C02AD3"/>
    <w:rsid w:val="00C03102"/>
    <w:rsid w:val="00C0530B"/>
    <w:rsid w:val="00C056AC"/>
    <w:rsid w:val="00C073E8"/>
    <w:rsid w:val="00C1467B"/>
    <w:rsid w:val="00C21254"/>
    <w:rsid w:val="00C255C4"/>
    <w:rsid w:val="00C2697C"/>
    <w:rsid w:val="00C3076D"/>
    <w:rsid w:val="00C37EF9"/>
    <w:rsid w:val="00C4373B"/>
    <w:rsid w:val="00C44158"/>
    <w:rsid w:val="00C5735C"/>
    <w:rsid w:val="00C62647"/>
    <w:rsid w:val="00C708EA"/>
    <w:rsid w:val="00C76907"/>
    <w:rsid w:val="00C8245B"/>
    <w:rsid w:val="00C849E1"/>
    <w:rsid w:val="00CA1569"/>
    <w:rsid w:val="00CA4E60"/>
    <w:rsid w:val="00CB0528"/>
    <w:rsid w:val="00CB3259"/>
    <w:rsid w:val="00CB425E"/>
    <w:rsid w:val="00CC60CA"/>
    <w:rsid w:val="00CD233B"/>
    <w:rsid w:val="00CD47F9"/>
    <w:rsid w:val="00CE05B8"/>
    <w:rsid w:val="00CF14B9"/>
    <w:rsid w:val="00CF3257"/>
    <w:rsid w:val="00CF5902"/>
    <w:rsid w:val="00D02003"/>
    <w:rsid w:val="00D021B9"/>
    <w:rsid w:val="00D111EA"/>
    <w:rsid w:val="00D2084C"/>
    <w:rsid w:val="00D2476C"/>
    <w:rsid w:val="00D24F43"/>
    <w:rsid w:val="00D27C37"/>
    <w:rsid w:val="00D35D05"/>
    <w:rsid w:val="00D37E99"/>
    <w:rsid w:val="00D4068D"/>
    <w:rsid w:val="00D41404"/>
    <w:rsid w:val="00D46C11"/>
    <w:rsid w:val="00D501DB"/>
    <w:rsid w:val="00D51DE6"/>
    <w:rsid w:val="00D67D6C"/>
    <w:rsid w:val="00D72621"/>
    <w:rsid w:val="00D73759"/>
    <w:rsid w:val="00D73BF2"/>
    <w:rsid w:val="00D74901"/>
    <w:rsid w:val="00D77606"/>
    <w:rsid w:val="00D92B44"/>
    <w:rsid w:val="00D939A9"/>
    <w:rsid w:val="00D979D7"/>
    <w:rsid w:val="00DA1DB5"/>
    <w:rsid w:val="00DA3443"/>
    <w:rsid w:val="00DA4B4B"/>
    <w:rsid w:val="00DA5278"/>
    <w:rsid w:val="00DA7C1B"/>
    <w:rsid w:val="00DB544B"/>
    <w:rsid w:val="00DB69B1"/>
    <w:rsid w:val="00DC03D5"/>
    <w:rsid w:val="00DD0B65"/>
    <w:rsid w:val="00DD2A56"/>
    <w:rsid w:val="00DE0BC0"/>
    <w:rsid w:val="00DE408C"/>
    <w:rsid w:val="00DE4D88"/>
    <w:rsid w:val="00DE6B9A"/>
    <w:rsid w:val="00DF65F1"/>
    <w:rsid w:val="00E03F7B"/>
    <w:rsid w:val="00E049FF"/>
    <w:rsid w:val="00E1068D"/>
    <w:rsid w:val="00E10B26"/>
    <w:rsid w:val="00E134E1"/>
    <w:rsid w:val="00E3751E"/>
    <w:rsid w:val="00E47A12"/>
    <w:rsid w:val="00E50E46"/>
    <w:rsid w:val="00E64C11"/>
    <w:rsid w:val="00E7223E"/>
    <w:rsid w:val="00E729F8"/>
    <w:rsid w:val="00E73BCA"/>
    <w:rsid w:val="00E73D54"/>
    <w:rsid w:val="00E83324"/>
    <w:rsid w:val="00E94A3B"/>
    <w:rsid w:val="00E9721A"/>
    <w:rsid w:val="00EA1A0C"/>
    <w:rsid w:val="00EA2DD3"/>
    <w:rsid w:val="00EB2126"/>
    <w:rsid w:val="00EC5C2C"/>
    <w:rsid w:val="00ED077F"/>
    <w:rsid w:val="00ED0A3B"/>
    <w:rsid w:val="00ED0CD4"/>
    <w:rsid w:val="00EE0C09"/>
    <w:rsid w:val="00EE1BAF"/>
    <w:rsid w:val="00EE2295"/>
    <w:rsid w:val="00EF6303"/>
    <w:rsid w:val="00EF66EB"/>
    <w:rsid w:val="00F0173C"/>
    <w:rsid w:val="00F03E33"/>
    <w:rsid w:val="00F078B0"/>
    <w:rsid w:val="00F14789"/>
    <w:rsid w:val="00F32021"/>
    <w:rsid w:val="00F32113"/>
    <w:rsid w:val="00F34594"/>
    <w:rsid w:val="00F36D32"/>
    <w:rsid w:val="00F46EB3"/>
    <w:rsid w:val="00F53B68"/>
    <w:rsid w:val="00F5700C"/>
    <w:rsid w:val="00F61B5C"/>
    <w:rsid w:val="00F63364"/>
    <w:rsid w:val="00F71E76"/>
    <w:rsid w:val="00F81E78"/>
    <w:rsid w:val="00F8255B"/>
    <w:rsid w:val="00F85A00"/>
    <w:rsid w:val="00F87B2C"/>
    <w:rsid w:val="00F87DF7"/>
    <w:rsid w:val="00F96903"/>
    <w:rsid w:val="00FA0AFE"/>
    <w:rsid w:val="00FA5B2B"/>
    <w:rsid w:val="00FA6DF7"/>
    <w:rsid w:val="00FC296D"/>
    <w:rsid w:val="00FD0E03"/>
    <w:rsid w:val="00FD215F"/>
    <w:rsid w:val="00FD48E0"/>
    <w:rsid w:val="00FD60F8"/>
    <w:rsid w:val="00FD73C5"/>
    <w:rsid w:val="00FE58C0"/>
    <w:rsid w:val="00FF3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0CE008"/>
  <w15:docId w15:val="{2DDBD39A-A3AC-4C2B-A1CC-469AA99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7B"/>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spacing w:before="120" w:after="60"/>
      <w:outlineLvl w:val="0"/>
    </w:pPr>
    <w:rPr>
      <w:kern w:val="28"/>
      <w:sz w:val="36"/>
    </w:rPr>
  </w:style>
  <w:style w:type="paragraph" w:styleId="Rubrik2">
    <w:name w:val="heading 2"/>
    <w:basedOn w:val="Normal"/>
    <w:next w:val="Normal"/>
    <w:qFormat/>
    <w:pPr>
      <w:keepNext/>
      <w:spacing w:before="120" w:after="40"/>
      <w:outlineLvl w:val="1"/>
    </w:pPr>
    <w:rPr>
      <w:sz w:val="32"/>
    </w:rPr>
  </w:style>
  <w:style w:type="paragraph" w:styleId="Rubrik3">
    <w:name w:val="heading 3"/>
    <w:basedOn w:val="Normal"/>
    <w:next w:val="Normal"/>
    <w:qFormat/>
    <w:pPr>
      <w:keepNext/>
      <w:spacing w:before="120" w:after="40"/>
      <w:outlineLvl w:val="2"/>
    </w:pPr>
    <w:rPr>
      <w:sz w:val="28"/>
    </w:rPr>
  </w:style>
  <w:style w:type="paragraph" w:styleId="Rubrik4">
    <w:name w:val="heading 4"/>
    <w:basedOn w:val="Normal"/>
    <w:next w:val="Normal"/>
    <w:qFormat/>
    <w:pPr>
      <w:keepNext/>
      <w:outlineLvl w:val="3"/>
    </w:pPr>
    <w:rPr>
      <w:rFonts w:ascii="Arial" w:hAnsi="Arial"/>
      <w:b/>
      <w:i/>
    </w:rPr>
  </w:style>
  <w:style w:type="character" w:default="1" w:styleId="Standardstycketeckensnitt">
    <w:name w:val="Default Paragraph Font"/>
    <w:uiPriority w:val="1"/>
    <w:semiHidden/>
    <w:unhideWhenUsed/>
    <w:rsid w:val="00194C7B"/>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194C7B"/>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rPr>
      <w:sz w:val="24"/>
      <w:szCs w:val="24"/>
    </w:rPr>
  </w:style>
  <w:style w:type="paragraph" w:customStyle="1" w:styleId="telefonmall">
    <w:name w:val="telefonmall"/>
    <w:pPr>
      <w:tabs>
        <w:tab w:val="left" w:pos="5245"/>
      </w:tabs>
      <w:ind w:left="454" w:hanging="454"/>
    </w:pPr>
    <w:rPr>
      <w:sz w:val="24"/>
    </w:rPr>
  </w:style>
  <w:style w:type="character" w:styleId="Sidnummer">
    <w:name w:val="page number"/>
    <w:basedOn w:val="Standardstycketeckensnitt"/>
  </w:style>
  <w:style w:type="paragraph" w:customStyle="1" w:styleId="Formatmall1">
    <w:name w:val="Formatmall1"/>
    <w:basedOn w:val="Normal"/>
    <w:pPr>
      <w:numPr>
        <w:numId w:val="4"/>
      </w:numPr>
    </w:pPr>
    <w:rPr>
      <w:b/>
      <w:sz w:val="24"/>
      <w:szCs w:val="24"/>
    </w:rPr>
  </w:style>
  <w:style w:type="paragraph" w:styleId="Ballongtext">
    <w:name w:val="Balloon Text"/>
    <w:basedOn w:val="Normal"/>
    <w:semiHidden/>
    <w:rPr>
      <w:rFonts w:ascii="Tahoma" w:hAnsi="Tahoma" w:cs="Tahoma"/>
      <w:sz w:val="16"/>
      <w:szCs w:val="16"/>
    </w:rPr>
  </w:style>
  <w:style w:type="paragraph" w:styleId="Oformateradtext">
    <w:name w:val="Plain Text"/>
    <w:basedOn w:val="Normal"/>
    <w:autoRedefine/>
    <w:rPr>
      <w:rFonts w:cs="Courier New"/>
      <w:sz w:val="20"/>
      <w:szCs w:val="20"/>
    </w:rPr>
  </w:style>
  <w:style w:type="character" w:styleId="Hyperlnk">
    <w:name w:val="Hyperlink"/>
    <w:basedOn w:val="Standardstycketeckensnitt"/>
    <w:uiPriority w:val="99"/>
    <w:rPr>
      <w:color w:val="0000FF"/>
      <w:u w:val="single"/>
    </w:rPr>
  </w:style>
  <w:style w:type="character" w:customStyle="1" w:styleId="SidhuvudChar">
    <w:name w:val="Sidhuvud Char"/>
    <w:basedOn w:val="Standardstycketeckensnitt"/>
    <w:link w:val="Sidhuvud"/>
    <w:uiPriority w:val="99"/>
    <w:rsid w:val="007B035A"/>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7B035A"/>
    <w:rPr>
      <w:rFonts w:asciiTheme="minorHAnsi" w:eastAsiaTheme="minorHAnsi" w:hAnsiTheme="minorHAnsi" w:cstheme="minorBidi"/>
      <w:sz w:val="24"/>
      <w:szCs w:val="24"/>
      <w:lang w:eastAsia="en-US"/>
    </w:rPr>
  </w:style>
  <w:style w:type="paragraph" w:styleId="Fotnotstext">
    <w:name w:val="footnote text"/>
    <w:basedOn w:val="Normal"/>
    <w:link w:val="FotnotstextChar"/>
    <w:semiHidden/>
    <w:rsid w:val="00892D57"/>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892D57"/>
  </w:style>
  <w:style w:type="character" w:styleId="Fotnotsreferens">
    <w:name w:val="footnote reference"/>
    <w:basedOn w:val="Standardstycketeckensnitt"/>
    <w:semiHidden/>
    <w:rsid w:val="00892D57"/>
    <w:rPr>
      <w:vertAlign w:val="superscript"/>
    </w:rPr>
  </w:style>
  <w:style w:type="paragraph" w:styleId="Liststycke">
    <w:name w:val="List Paragraph"/>
    <w:basedOn w:val="Normal"/>
    <w:uiPriority w:val="34"/>
    <w:qFormat/>
    <w:rsid w:val="00226854"/>
    <w:pPr>
      <w:ind w:left="720"/>
      <w:contextualSpacing/>
    </w:pPr>
  </w:style>
  <w:style w:type="paragraph" w:styleId="Innehllsfrteckningsrubrik">
    <w:name w:val="TOC Heading"/>
    <w:basedOn w:val="Rubrik1"/>
    <w:next w:val="Normal"/>
    <w:uiPriority w:val="39"/>
    <w:unhideWhenUsed/>
    <w:qFormat/>
    <w:rsid w:val="009E60AD"/>
    <w:pPr>
      <w:keepLines/>
      <w:spacing w:before="240" w:after="0"/>
      <w:outlineLvl w:val="9"/>
    </w:pPr>
    <w:rPr>
      <w:rFonts w:asciiTheme="majorHAnsi" w:eastAsiaTheme="majorEastAsia" w:hAnsiTheme="majorHAnsi" w:cstheme="majorBidi"/>
      <w:color w:val="365F91" w:themeColor="accent1" w:themeShade="BF"/>
      <w:kern w:val="0"/>
      <w:sz w:val="32"/>
      <w:szCs w:val="32"/>
      <w:lang w:eastAsia="sv-SE"/>
    </w:rPr>
  </w:style>
  <w:style w:type="paragraph" w:styleId="Innehll1">
    <w:name w:val="toc 1"/>
    <w:basedOn w:val="Normal"/>
    <w:next w:val="Normal"/>
    <w:autoRedefine/>
    <w:uiPriority w:val="39"/>
    <w:unhideWhenUsed/>
    <w:rsid w:val="009E60AD"/>
    <w:pPr>
      <w:spacing w:after="100"/>
    </w:pPr>
  </w:style>
  <w:style w:type="paragraph" w:styleId="Innehll2">
    <w:name w:val="toc 2"/>
    <w:basedOn w:val="Normal"/>
    <w:next w:val="Normal"/>
    <w:autoRedefine/>
    <w:uiPriority w:val="39"/>
    <w:unhideWhenUsed/>
    <w:rsid w:val="009E60AD"/>
    <w:pPr>
      <w:spacing w:after="100"/>
      <w:ind w:left="220"/>
    </w:pPr>
  </w:style>
  <w:style w:type="paragraph" w:styleId="Innehll3">
    <w:name w:val="toc 3"/>
    <w:basedOn w:val="Normal"/>
    <w:next w:val="Normal"/>
    <w:autoRedefine/>
    <w:uiPriority w:val="39"/>
    <w:unhideWhenUsed/>
    <w:rsid w:val="009E60AD"/>
    <w:pPr>
      <w:spacing w:after="100"/>
      <w:ind w:left="440"/>
    </w:pPr>
  </w:style>
  <w:style w:type="character" w:styleId="Kommentarsreferens">
    <w:name w:val="annotation reference"/>
    <w:basedOn w:val="Standardstycketeckensnitt"/>
    <w:uiPriority w:val="99"/>
    <w:semiHidden/>
    <w:unhideWhenUsed/>
    <w:rsid w:val="007E4E6C"/>
    <w:rPr>
      <w:sz w:val="16"/>
      <w:szCs w:val="16"/>
    </w:rPr>
  </w:style>
  <w:style w:type="paragraph" w:styleId="Kommentarer">
    <w:name w:val="annotation text"/>
    <w:basedOn w:val="Normal"/>
    <w:link w:val="KommentarerChar"/>
    <w:uiPriority w:val="99"/>
    <w:semiHidden/>
    <w:unhideWhenUsed/>
    <w:rsid w:val="007E4E6C"/>
    <w:pPr>
      <w:spacing w:line="240" w:lineRule="auto"/>
    </w:pPr>
    <w:rPr>
      <w:sz w:val="20"/>
      <w:szCs w:val="20"/>
    </w:rPr>
  </w:style>
  <w:style w:type="character" w:customStyle="1" w:styleId="KommentarerChar">
    <w:name w:val="Kommentarer Char"/>
    <w:basedOn w:val="Standardstycketeckensnitt"/>
    <w:link w:val="Kommentarer"/>
    <w:uiPriority w:val="99"/>
    <w:semiHidden/>
    <w:rsid w:val="007E4E6C"/>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7E4E6C"/>
    <w:rPr>
      <w:b/>
      <w:bCs/>
    </w:rPr>
  </w:style>
  <w:style w:type="character" w:customStyle="1" w:styleId="KommentarsmneChar">
    <w:name w:val="Kommentarsämne Char"/>
    <w:basedOn w:val="KommentarerChar"/>
    <w:link w:val="Kommentarsmne"/>
    <w:uiPriority w:val="99"/>
    <w:semiHidden/>
    <w:rsid w:val="007E4E6C"/>
    <w:rPr>
      <w:rFonts w:asciiTheme="minorHAnsi" w:eastAsiaTheme="minorHAnsi" w:hAnsiTheme="minorHAnsi" w:cstheme="minorBidi"/>
      <w:b/>
      <w:bCs/>
      <w:lang w:eastAsia="en-US"/>
    </w:rPr>
  </w:style>
  <w:style w:type="character" w:styleId="Olstomnmnande">
    <w:name w:val="Unresolved Mention"/>
    <w:basedOn w:val="Standardstycketeckensnitt"/>
    <w:uiPriority w:val="99"/>
    <w:semiHidden/>
    <w:unhideWhenUsed/>
    <w:rsid w:val="001C27DE"/>
    <w:rPr>
      <w:color w:val="605E5C"/>
      <w:shd w:val="clear" w:color="auto" w:fill="E1DFDD"/>
    </w:rPr>
  </w:style>
  <w:style w:type="character" w:styleId="AnvndHyperlnk">
    <w:name w:val="FollowedHyperlink"/>
    <w:basedOn w:val="Standardstycketeckensnitt"/>
    <w:uiPriority w:val="99"/>
    <w:semiHidden/>
    <w:unhideWhenUsed/>
    <w:rsid w:val="0096735C"/>
    <w:rPr>
      <w:color w:val="800080" w:themeColor="followedHyperlink"/>
      <w:u w:val="single"/>
    </w:rPr>
  </w:style>
  <w:style w:type="paragraph" w:styleId="Revision">
    <w:name w:val="Revision"/>
    <w:hidden/>
    <w:uiPriority w:val="99"/>
    <w:semiHidden/>
    <w:rsid w:val="0086601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7365">
      <w:bodyDiv w:val="1"/>
      <w:marLeft w:val="0"/>
      <w:marRight w:val="0"/>
      <w:marTop w:val="0"/>
      <w:marBottom w:val="0"/>
      <w:divBdr>
        <w:top w:val="none" w:sz="0" w:space="0" w:color="auto"/>
        <w:left w:val="none" w:sz="0" w:space="0" w:color="auto"/>
        <w:bottom w:val="none" w:sz="0" w:space="0" w:color="auto"/>
        <w:right w:val="none" w:sz="0" w:space="0" w:color="auto"/>
      </w:divBdr>
    </w:div>
    <w:div w:id="262961117">
      <w:bodyDiv w:val="1"/>
      <w:marLeft w:val="0"/>
      <w:marRight w:val="0"/>
      <w:marTop w:val="0"/>
      <w:marBottom w:val="0"/>
      <w:divBdr>
        <w:top w:val="none" w:sz="0" w:space="0" w:color="auto"/>
        <w:left w:val="none" w:sz="0" w:space="0" w:color="auto"/>
        <w:bottom w:val="none" w:sz="0" w:space="0" w:color="auto"/>
        <w:right w:val="none" w:sz="0" w:space="0" w:color="auto"/>
      </w:divBdr>
    </w:div>
    <w:div w:id="640117792">
      <w:bodyDiv w:val="1"/>
      <w:marLeft w:val="0"/>
      <w:marRight w:val="0"/>
      <w:marTop w:val="0"/>
      <w:marBottom w:val="0"/>
      <w:divBdr>
        <w:top w:val="none" w:sz="0" w:space="0" w:color="auto"/>
        <w:left w:val="none" w:sz="0" w:space="0" w:color="auto"/>
        <w:bottom w:val="none" w:sz="0" w:space="0" w:color="auto"/>
        <w:right w:val="none" w:sz="0" w:space="0" w:color="auto"/>
      </w:divBdr>
    </w:div>
    <w:div w:id="6664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21EFB-E12A-47DE-931D-1F877437B257}">
  <ds:schemaRefs>
    <ds:schemaRef ds:uri="http://schemas.microsoft.com/sharepoint/v3/contenttype/forms"/>
  </ds:schemaRefs>
</ds:datastoreItem>
</file>

<file path=customXml/itemProps2.xml><?xml version="1.0" encoding="utf-8"?>
<ds:datastoreItem xmlns:ds="http://schemas.openxmlformats.org/officeDocument/2006/customXml" ds:itemID="{8936A61D-1D9D-41B4-A1D5-D9AEE5BF8C85}">
  <ds:schemaRefs>
    <ds:schemaRef ds:uri="http://schemas.openxmlformats.org/officeDocument/2006/bibliography"/>
  </ds:schemaRefs>
</ds:datastoreItem>
</file>

<file path=customXml/itemProps3.xml><?xml version="1.0" encoding="utf-8"?>
<ds:datastoreItem xmlns:ds="http://schemas.openxmlformats.org/officeDocument/2006/customXml" ds:itemID="{5A3E714D-CADE-4B0A-BBBA-E91D774FD144}"/>
</file>

<file path=customXml/itemProps4.xml><?xml version="1.0" encoding="utf-8"?>
<ds:datastoreItem xmlns:ds="http://schemas.openxmlformats.org/officeDocument/2006/customXml" ds:itemID="{0734BC3C-D625-4811-887B-38E0D02E2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7492</Words>
  <Characters>44913</Characters>
  <Application>Microsoft Office Word</Application>
  <DocSecurity>0</DocSecurity>
  <Lines>374</Lines>
  <Paragraphs>104</Paragraphs>
  <ScaleCrop>false</ScaleCrop>
  <HeadingPairs>
    <vt:vector size="2" baseType="variant">
      <vt:variant>
        <vt:lpstr>Rubrik</vt:lpstr>
      </vt:variant>
      <vt:variant>
        <vt:i4>1</vt:i4>
      </vt:variant>
    </vt:vector>
  </HeadingPairs>
  <TitlesOfParts>
    <vt:vector size="1" baseType="lpstr">
      <vt:lpstr>Standardbrev</vt:lpstr>
    </vt:vector>
  </TitlesOfParts>
  <Company>SV Fondhandlarföreningen</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dc:title>
  <dc:creator>Vigg Troedsson</dc:creator>
  <cp:lastModifiedBy>Jenny Mannent</cp:lastModifiedBy>
  <cp:revision>17</cp:revision>
  <cp:lastPrinted>2020-09-03T08:31:00Z</cp:lastPrinted>
  <dcterms:created xsi:type="dcterms:W3CDTF">2022-01-12T08:29:00Z</dcterms:created>
  <dcterms:modified xsi:type="dcterms:W3CDTF">2022-01-12T14:41:00Z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