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7CCD" w14:textId="77777777" w:rsidR="00692C47" w:rsidRDefault="00692C47" w:rsidP="000404C2">
      <w:pPr>
        <w:tabs>
          <w:tab w:val="left" w:pos="2268"/>
        </w:tabs>
        <w:jc w:val="right"/>
        <w:rPr>
          <w:rFonts w:ascii="Times New Roman" w:eastAsia="Calibri" w:hAnsi="Times New Roman" w:cs="Times New Roman"/>
          <w:i/>
          <w:iCs/>
        </w:rPr>
      </w:pPr>
    </w:p>
    <w:p w14:paraId="03D4C2CB" w14:textId="509FE9D5" w:rsidR="00952353" w:rsidRPr="00781813" w:rsidRDefault="00952353" w:rsidP="000404C2">
      <w:pPr>
        <w:tabs>
          <w:tab w:val="left" w:pos="2268"/>
        </w:tabs>
        <w:jc w:val="right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Bilaga</w:t>
      </w:r>
      <w:r w:rsidR="00B40E38">
        <w:rPr>
          <w:rFonts w:ascii="Times New Roman" w:eastAsia="Calibri" w:hAnsi="Times New Roman" w:cs="Times New Roman"/>
          <w:i/>
          <w:iCs/>
        </w:rPr>
        <w:t xml:space="preserve"> Särskilda pantvillkor</w:t>
      </w:r>
      <w:r w:rsidR="001A0F61">
        <w:rPr>
          <w:rFonts w:ascii="Times New Roman" w:eastAsia="Calibri" w:hAnsi="Times New Roman" w:cs="Times New Roman"/>
          <w:i/>
          <w:iCs/>
        </w:rPr>
        <w:t xml:space="preserve"> för BA:s/VB:s pant till Kunden</w:t>
      </w:r>
    </w:p>
    <w:p w14:paraId="64ED3B2A" w14:textId="77777777" w:rsidR="00781813" w:rsidRDefault="00781813" w:rsidP="000404C2">
      <w:pPr>
        <w:tabs>
          <w:tab w:val="left" w:pos="2268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ADA2EC" w14:textId="77777777" w:rsidR="00B4278A" w:rsidRPr="002427BB" w:rsidRDefault="00B4278A" w:rsidP="000404C2">
      <w:pPr>
        <w:pStyle w:val="Liststycke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27BB">
        <w:rPr>
          <w:rFonts w:ascii="Times New Roman" w:eastAsia="Calibri" w:hAnsi="Times New Roman" w:cs="Times New Roman"/>
          <w:b/>
          <w:bCs/>
          <w:sz w:val="24"/>
          <w:szCs w:val="24"/>
        </w:rPr>
        <w:t>Definitioner</w:t>
      </w:r>
    </w:p>
    <w:p w14:paraId="544FFE17" w14:textId="3A630CC6" w:rsidR="00B4278A" w:rsidRPr="00551742" w:rsidRDefault="00B4278A" w:rsidP="000404C2">
      <w:pPr>
        <w:rPr>
          <w:rFonts w:ascii="Times New Roman" w:eastAsia="Calibri" w:hAnsi="Times New Roman" w:cs="Times New Roman"/>
          <w:sz w:val="24"/>
          <w:szCs w:val="24"/>
        </w:rPr>
      </w:pPr>
      <w:r w:rsidRPr="00551742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B40E38" w:rsidRPr="00551742">
        <w:rPr>
          <w:rFonts w:ascii="Times New Roman" w:eastAsia="Calibri" w:hAnsi="Times New Roman" w:cs="Times New Roman"/>
          <w:sz w:val="24"/>
          <w:szCs w:val="24"/>
        </w:rPr>
        <w:t>dessa Särskilda pantvillkor</w:t>
      </w:r>
      <w:r w:rsidR="001A0F61" w:rsidRPr="00551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F61" w:rsidRPr="002D51CD">
        <w:rPr>
          <w:rFonts w:ascii="Times New Roman" w:eastAsia="Calibri" w:hAnsi="Times New Roman" w:cs="Times New Roman"/>
          <w:iCs/>
          <w:sz w:val="24"/>
          <w:szCs w:val="24"/>
        </w:rPr>
        <w:t xml:space="preserve">för </w:t>
      </w:r>
      <w:r w:rsidR="00247477">
        <w:rPr>
          <w:rFonts w:ascii="Times New Roman" w:eastAsia="Calibri" w:hAnsi="Times New Roman" w:cs="Times New Roman"/>
          <w:iCs/>
          <w:sz w:val="24"/>
          <w:szCs w:val="24"/>
        </w:rPr>
        <w:t>BA/VB</w:t>
      </w:r>
      <w:r w:rsidR="001A0F61" w:rsidRPr="002D51CD">
        <w:rPr>
          <w:rFonts w:ascii="Times New Roman" w:eastAsia="Calibri" w:hAnsi="Times New Roman" w:cs="Times New Roman"/>
          <w:iCs/>
          <w:sz w:val="24"/>
          <w:szCs w:val="24"/>
        </w:rPr>
        <w:t>:s pant till Kunden</w:t>
      </w:r>
      <w:r w:rsidRPr="00551742">
        <w:rPr>
          <w:rFonts w:ascii="Times New Roman" w:eastAsia="Calibri" w:hAnsi="Times New Roman" w:cs="Times New Roman"/>
          <w:sz w:val="24"/>
          <w:szCs w:val="24"/>
        </w:rPr>
        <w:t xml:space="preserve"> ska nedanstående</w:t>
      </w:r>
      <w:r w:rsidR="00A41018" w:rsidRPr="00551742">
        <w:rPr>
          <w:rFonts w:ascii="Times New Roman" w:eastAsia="Calibri" w:hAnsi="Times New Roman" w:cs="Times New Roman"/>
          <w:sz w:val="24"/>
          <w:szCs w:val="24"/>
        </w:rPr>
        <w:t xml:space="preserve"> ord och uttryck</w:t>
      </w:r>
      <w:r w:rsidRPr="00551742">
        <w:rPr>
          <w:rFonts w:ascii="Times New Roman" w:eastAsia="Calibri" w:hAnsi="Times New Roman" w:cs="Times New Roman"/>
          <w:sz w:val="24"/>
          <w:szCs w:val="24"/>
        </w:rPr>
        <w:t xml:space="preserve"> ha följande innebörd. I händelse av motstridighet mellan dessa definitioner och definitionerna</w:t>
      </w:r>
      <w:r w:rsidR="00A41018" w:rsidRPr="00551742">
        <w:rPr>
          <w:rFonts w:ascii="Times New Roman" w:eastAsia="Calibri" w:hAnsi="Times New Roman" w:cs="Times New Roman"/>
          <w:sz w:val="24"/>
          <w:szCs w:val="24"/>
        </w:rPr>
        <w:t xml:space="preserve"> av samma ord och uttryck </w:t>
      </w:r>
      <w:r w:rsidRPr="00551742">
        <w:rPr>
          <w:rFonts w:ascii="Times New Roman" w:eastAsia="Calibri" w:hAnsi="Times New Roman" w:cs="Times New Roman"/>
          <w:sz w:val="24"/>
          <w:szCs w:val="24"/>
        </w:rPr>
        <w:t>i Ramavtalet</w:t>
      </w:r>
      <w:r w:rsidR="0023441A" w:rsidRPr="005517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51742">
        <w:rPr>
          <w:rFonts w:ascii="Times New Roman" w:eastAsia="Calibri" w:hAnsi="Times New Roman" w:cs="Times New Roman"/>
          <w:sz w:val="24"/>
          <w:szCs w:val="24"/>
        </w:rPr>
        <w:t>ska nedanstående definitioner äga företräde.</w:t>
      </w:r>
      <w:r w:rsidR="00A41018" w:rsidRPr="00551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317" w:rsidRPr="00705317">
        <w:rPr>
          <w:rFonts w:ascii="Times New Roman" w:eastAsia="Calibri" w:hAnsi="Times New Roman" w:cs="Times New Roman"/>
          <w:sz w:val="24"/>
          <w:szCs w:val="24"/>
        </w:rPr>
        <w:t xml:space="preserve">Vad som anges i Allmänna villkor för värdepapperslån om Ramavtalet gäller även för dessa Särskilda pantvillkor </w:t>
      </w:r>
      <w:r w:rsidR="00705317" w:rsidRPr="00705317">
        <w:rPr>
          <w:rFonts w:ascii="Times New Roman" w:eastAsia="Calibri" w:hAnsi="Times New Roman" w:cs="Times New Roman"/>
          <w:iCs/>
          <w:sz w:val="24"/>
          <w:szCs w:val="24"/>
        </w:rPr>
        <w:t xml:space="preserve">för </w:t>
      </w:r>
      <w:r w:rsidR="00247477">
        <w:rPr>
          <w:rFonts w:ascii="Times New Roman" w:eastAsia="Calibri" w:hAnsi="Times New Roman" w:cs="Times New Roman"/>
          <w:iCs/>
          <w:sz w:val="24"/>
          <w:szCs w:val="24"/>
        </w:rPr>
        <w:t>BA/VB</w:t>
      </w:r>
      <w:r w:rsidR="00705317" w:rsidRPr="00705317">
        <w:rPr>
          <w:rFonts w:ascii="Times New Roman" w:eastAsia="Calibri" w:hAnsi="Times New Roman" w:cs="Times New Roman"/>
          <w:iCs/>
          <w:sz w:val="24"/>
          <w:szCs w:val="24"/>
        </w:rPr>
        <w:t>:s pant till Kunden</w:t>
      </w:r>
      <w:r w:rsidR="00705317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705317" w:rsidRPr="00705317" w:rsidDel="00037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3DE" w:rsidRPr="00551742">
        <w:rPr>
          <w:rFonts w:ascii="Times New Roman" w:eastAsia="Calibri" w:hAnsi="Times New Roman" w:cs="Times New Roman"/>
          <w:sz w:val="24"/>
          <w:szCs w:val="24"/>
        </w:rPr>
        <w:t>Ord</w:t>
      </w:r>
      <w:r w:rsidR="00A41018" w:rsidRPr="00551742">
        <w:rPr>
          <w:rFonts w:ascii="Times New Roman" w:eastAsia="Calibri" w:hAnsi="Times New Roman" w:cs="Times New Roman"/>
          <w:sz w:val="24"/>
          <w:szCs w:val="24"/>
        </w:rPr>
        <w:t xml:space="preserve"> och uttryck som är definierade i Ramavtalet </w:t>
      </w:r>
      <w:r w:rsidR="003102A4" w:rsidRPr="00551742">
        <w:rPr>
          <w:rFonts w:ascii="Times New Roman" w:eastAsia="Calibri" w:hAnsi="Times New Roman" w:cs="Times New Roman"/>
          <w:sz w:val="24"/>
          <w:szCs w:val="24"/>
        </w:rPr>
        <w:t xml:space="preserve">(i övrigt) </w:t>
      </w:r>
      <w:r w:rsidR="00AA456E" w:rsidRPr="00551742">
        <w:rPr>
          <w:rFonts w:ascii="Times New Roman" w:eastAsia="Calibri" w:hAnsi="Times New Roman" w:cs="Times New Roman"/>
          <w:sz w:val="24"/>
          <w:szCs w:val="24"/>
        </w:rPr>
        <w:t xml:space="preserve">har </w:t>
      </w:r>
      <w:r w:rsidR="00A41018" w:rsidRPr="00551742">
        <w:rPr>
          <w:rFonts w:ascii="Times New Roman" w:eastAsia="Calibri" w:hAnsi="Times New Roman" w:cs="Times New Roman"/>
          <w:sz w:val="24"/>
          <w:szCs w:val="24"/>
        </w:rPr>
        <w:t xml:space="preserve">samma betydelse i </w:t>
      </w:r>
      <w:r w:rsidR="00B40E38" w:rsidRPr="00551742">
        <w:rPr>
          <w:rFonts w:ascii="Times New Roman" w:eastAsia="Calibri" w:hAnsi="Times New Roman" w:cs="Times New Roman"/>
          <w:sz w:val="24"/>
          <w:szCs w:val="24"/>
        </w:rPr>
        <w:t>dessa Särskilda pantvillkor</w:t>
      </w:r>
      <w:r w:rsidR="001A0F61" w:rsidRPr="00551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F61" w:rsidRPr="002D51CD">
        <w:rPr>
          <w:rFonts w:ascii="Times New Roman" w:eastAsia="Calibri" w:hAnsi="Times New Roman" w:cs="Times New Roman"/>
          <w:iCs/>
          <w:sz w:val="24"/>
          <w:szCs w:val="24"/>
        </w:rPr>
        <w:t xml:space="preserve">för </w:t>
      </w:r>
      <w:r w:rsidR="00247477">
        <w:rPr>
          <w:rFonts w:ascii="Times New Roman" w:eastAsia="Calibri" w:hAnsi="Times New Roman" w:cs="Times New Roman"/>
          <w:iCs/>
          <w:sz w:val="24"/>
          <w:szCs w:val="24"/>
        </w:rPr>
        <w:t>BA/VB</w:t>
      </w:r>
      <w:r w:rsidR="00E359C5" w:rsidRPr="00705317">
        <w:rPr>
          <w:rFonts w:ascii="Times New Roman" w:eastAsia="Calibri" w:hAnsi="Times New Roman" w:cs="Times New Roman"/>
          <w:iCs/>
          <w:sz w:val="24"/>
          <w:szCs w:val="24"/>
        </w:rPr>
        <w:t xml:space="preserve">:s </w:t>
      </w:r>
      <w:r w:rsidR="001A0F61" w:rsidRPr="002D51CD">
        <w:rPr>
          <w:rFonts w:ascii="Times New Roman" w:eastAsia="Calibri" w:hAnsi="Times New Roman" w:cs="Times New Roman"/>
          <w:iCs/>
          <w:sz w:val="24"/>
          <w:szCs w:val="24"/>
        </w:rPr>
        <w:t>pant till Kunden</w:t>
      </w:r>
      <w:r w:rsidR="00A41018" w:rsidRPr="005517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BD3A7B4" w14:textId="362EA667" w:rsidR="002427BB" w:rsidRDefault="00952353" w:rsidP="000404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1742">
        <w:rPr>
          <w:rFonts w:ascii="Times New Roman" w:eastAsia="Calibri" w:hAnsi="Times New Roman" w:cs="Times New Roman"/>
          <w:sz w:val="24"/>
          <w:szCs w:val="24"/>
        </w:rPr>
        <w:t xml:space="preserve">I händelse av motstridighet mellan villkoren i </w:t>
      </w:r>
      <w:r w:rsidR="00B40E38" w:rsidRPr="00551742">
        <w:rPr>
          <w:rFonts w:ascii="Times New Roman" w:eastAsia="Calibri" w:hAnsi="Times New Roman" w:cs="Times New Roman"/>
          <w:sz w:val="24"/>
          <w:szCs w:val="24"/>
        </w:rPr>
        <w:t>dessa Särskilda pantvillkor</w:t>
      </w:r>
      <w:r w:rsidR="001A0F61" w:rsidRPr="00551742">
        <w:rPr>
          <w:rFonts w:ascii="Times New Roman" w:eastAsia="Calibri" w:hAnsi="Times New Roman" w:cs="Times New Roman"/>
          <w:sz w:val="24"/>
          <w:szCs w:val="24"/>
        </w:rPr>
        <w:t xml:space="preserve"> för BA:s/VB:s pant till Kunden</w:t>
      </w:r>
      <w:r w:rsidRPr="00551742">
        <w:rPr>
          <w:rFonts w:ascii="Times New Roman" w:eastAsia="Calibri" w:hAnsi="Times New Roman" w:cs="Times New Roman"/>
          <w:sz w:val="24"/>
          <w:szCs w:val="24"/>
        </w:rPr>
        <w:t xml:space="preserve"> och Ramavtalet ska </w:t>
      </w:r>
      <w:r w:rsidR="00B40E38" w:rsidRPr="00551742">
        <w:rPr>
          <w:rFonts w:ascii="Times New Roman" w:eastAsia="Calibri" w:hAnsi="Times New Roman" w:cs="Times New Roman"/>
          <w:sz w:val="24"/>
          <w:szCs w:val="24"/>
        </w:rPr>
        <w:t>dessa Särskilda pantvillkor</w:t>
      </w:r>
      <w:r w:rsidRPr="00551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F61" w:rsidRPr="002D51CD">
        <w:rPr>
          <w:rFonts w:ascii="Times New Roman" w:eastAsia="Calibri" w:hAnsi="Times New Roman" w:cs="Times New Roman"/>
          <w:iCs/>
          <w:sz w:val="24"/>
          <w:szCs w:val="24"/>
        </w:rPr>
        <w:t xml:space="preserve">för </w:t>
      </w:r>
      <w:r w:rsidR="00247477">
        <w:rPr>
          <w:rFonts w:ascii="Times New Roman" w:eastAsia="Calibri" w:hAnsi="Times New Roman" w:cs="Times New Roman"/>
          <w:iCs/>
          <w:sz w:val="24"/>
          <w:szCs w:val="24"/>
        </w:rPr>
        <w:t>BA/VB</w:t>
      </w:r>
      <w:r w:rsidR="00E359C5" w:rsidRPr="00705317">
        <w:rPr>
          <w:rFonts w:ascii="Times New Roman" w:eastAsia="Calibri" w:hAnsi="Times New Roman" w:cs="Times New Roman"/>
          <w:iCs/>
          <w:sz w:val="24"/>
          <w:szCs w:val="24"/>
        </w:rPr>
        <w:t xml:space="preserve">:s </w:t>
      </w:r>
      <w:r w:rsidR="001A0F61" w:rsidRPr="002D51CD">
        <w:rPr>
          <w:rFonts w:ascii="Times New Roman" w:eastAsia="Calibri" w:hAnsi="Times New Roman" w:cs="Times New Roman"/>
          <w:iCs/>
          <w:sz w:val="24"/>
          <w:szCs w:val="24"/>
        </w:rPr>
        <w:t>pant till Kunden</w:t>
      </w:r>
      <w:r w:rsidR="001A0F61" w:rsidRPr="00551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742">
        <w:rPr>
          <w:rFonts w:ascii="Times New Roman" w:eastAsia="Calibri" w:hAnsi="Times New Roman" w:cs="Times New Roman"/>
          <w:sz w:val="24"/>
          <w:szCs w:val="24"/>
        </w:rPr>
        <w:t>gälla.</w:t>
      </w:r>
    </w:p>
    <w:p w14:paraId="50567F25" w14:textId="77777777" w:rsidR="00DB6F43" w:rsidRDefault="00DB6F43" w:rsidP="000404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627"/>
      </w:tblGrid>
      <w:tr w:rsidR="00B4278A" w:rsidRPr="00B4278A" w14:paraId="2E6F0944" w14:textId="77777777" w:rsidTr="00B4278A">
        <w:tc>
          <w:tcPr>
            <w:tcW w:w="3082" w:type="dxa"/>
          </w:tcPr>
          <w:p w14:paraId="1F11577A" w14:textId="77777777" w:rsidR="00B4278A" w:rsidRPr="00B4278A" w:rsidRDefault="00B4278A" w:rsidP="000404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8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B427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Belåningsvärde</w:t>
            </w:r>
            <w:r w:rsidRPr="00B4278A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627" w:type="dxa"/>
          </w:tcPr>
          <w:p w14:paraId="7755B789" w14:textId="77777777" w:rsidR="00B4278A" w:rsidRPr="00B4278A" w:rsidRDefault="00B4278A" w:rsidP="000404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Det värde en ställd säkerhet tillmäts enligt punkt </w:t>
            </w:r>
            <w:r w:rsidR="00D46952">
              <w:rPr>
                <w:rFonts w:ascii="Times New Roman" w:eastAsia="Calibri" w:hAnsi="Times New Roman" w:cs="Times New Roman"/>
                <w:sz w:val="24"/>
                <w:szCs w:val="24"/>
              </w:rPr>
              <w:t>3 näst sista stycket</w:t>
            </w:r>
            <w:r w:rsidRPr="00B427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4278A" w:rsidRPr="00B4278A" w14:paraId="632F1E72" w14:textId="77777777" w:rsidTr="00B4278A">
        <w:tc>
          <w:tcPr>
            <w:tcW w:w="3082" w:type="dxa"/>
          </w:tcPr>
          <w:p w14:paraId="71F16F43" w14:textId="77777777" w:rsidR="00B4278A" w:rsidRPr="00B4278A" w:rsidRDefault="00B4278A" w:rsidP="000404C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14:paraId="564654C6" w14:textId="77777777" w:rsidR="00B4278A" w:rsidRPr="00B4278A" w:rsidRDefault="00B4278A" w:rsidP="000404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278A" w:rsidRPr="00B4278A" w14:paraId="5D5FCC69" w14:textId="77777777" w:rsidTr="00B4278A">
        <w:tc>
          <w:tcPr>
            <w:tcW w:w="3082" w:type="dxa"/>
          </w:tcPr>
          <w:p w14:paraId="21AFF88C" w14:textId="77777777" w:rsidR="00B4278A" w:rsidRPr="00B4278A" w:rsidRDefault="00B4278A" w:rsidP="000404C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”Godkända Säkerheter”</w:t>
            </w:r>
          </w:p>
        </w:tc>
        <w:tc>
          <w:tcPr>
            <w:tcW w:w="6627" w:type="dxa"/>
          </w:tcPr>
          <w:p w14:paraId="76DED35F" w14:textId="7F46B792" w:rsidR="00B4278A" w:rsidRPr="00B4278A" w:rsidRDefault="00B4278A" w:rsidP="000404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</w:t>
            </w:r>
            <w:r w:rsidR="00E33E0C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B4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inansiella </w:t>
            </w:r>
            <w:r w:rsidR="00E33E0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B4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nstrument som finns upptagna i </w:t>
            </w:r>
            <w:r w:rsidRPr="00B427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Bilaga xx</w:t>
            </w:r>
            <w:r w:rsidRPr="00B427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2353" w:rsidRPr="002427BB" w14:paraId="72983D16" w14:textId="77777777" w:rsidTr="00D623B0">
        <w:tc>
          <w:tcPr>
            <w:tcW w:w="3082" w:type="dxa"/>
          </w:tcPr>
          <w:p w14:paraId="05C05E41" w14:textId="77777777" w:rsidR="00952353" w:rsidRPr="002427BB" w:rsidRDefault="00952353" w:rsidP="000404C2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3FEC9837" w14:textId="77777777" w:rsidR="00952353" w:rsidRDefault="00952353" w:rsidP="000404C2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7BB" w:rsidRPr="002427BB" w14:paraId="50E00EC2" w14:textId="77777777" w:rsidTr="00D623B0">
        <w:tc>
          <w:tcPr>
            <w:tcW w:w="3082" w:type="dxa"/>
          </w:tcPr>
          <w:p w14:paraId="5513371D" w14:textId="77777777" w:rsidR="002427BB" w:rsidRPr="002427BB" w:rsidRDefault="002427BB" w:rsidP="000404C2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B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2427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Pant</w:t>
            </w:r>
            <w:r w:rsidRPr="002427B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627" w:type="dxa"/>
          </w:tcPr>
          <w:p w14:paraId="17D4918A" w14:textId="79791224" w:rsidR="002427BB" w:rsidRPr="002427BB" w:rsidRDefault="00A41018" w:rsidP="000404C2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Finansiella Instrument som registrerats på </w:t>
            </w:r>
            <w:r w:rsidR="00665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</w:t>
            </w:r>
            <w:r w:rsidR="0011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Ramavtalet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angive</w:t>
            </w:r>
            <w:r w:rsidR="00DB6F43">
              <w:rPr>
                <w:rFonts w:ascii="Times New Roman" w:eastAsia="Calibri" w:hAnsi="Times New Roman" w:cs="Times New Roman"/>
                <w:sz w:val="24"/>
                <w:szCs w:val="24"/>
              </w:rPr>
              <w:t>t/</w:t>
            </w:r>
            <w:r w:rsidR="0066592C" w:rsidRPr="002D5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 </w:t>
            </w:r>
            <w:r w:rsidR="002474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BA/VB</w:t>
            </w:r>
            <w:r w:rsidR="00E359C5" w:rsidRPr="007053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6592C" w:rsidRPr="002D51CD">
              <w:rPr>
                <w:rFonts w:ascii="Times New Roman" w:eastAsia="Calibri" w:hAnsi="Times New Roman" w:cs="Times New Roman"/>
                <w:sz w:val="24"/>
                <w:szCs w:val="24"/>
              </w:rPr>
              <w:t>pantsatt</w:t>
            </w:r>
            <w:r w:rsidR="00665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8C8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-konto.</w:t>
            </w:r>
          </w:p>
        </w:tc>
      </w:tr>
      <w:tr w:rsidR="002427BB" w:rsidRPr="002427BB" w14:paraId="707E312A" w14:textId="77777777" w:rsidTr="00D623B0">
        <w:tc>
          <w:tcPr>
            <w:tcW w:w="3082" w:type="dxa"/>
          </w:tcPr>
          <w:p w14:paraId="11FAEE1E" w14:textId="77777777" w:rsidR="002427BB" w:rsidRPr="002427BB" w:rsidRDefault="002427BB" w:rsidP="000404C2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628DAEF7" w14:textId="77777777" w:rsidR="002427BB" w:rsidRPr="002427BB" w:rsidRDefault="002427BB" w:rsidP="000404C2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7BB" w:rsidRPr="002427BB" w14:paraId="40E7E9EA" w14:textId="77777777" w:rsidTr="00D623B0">
        <w:tc>
          <w:tcPr>
            <w:tcW w:w="3082" w:type="dxa"/>
          </w:tcPr>
          <w:p w14:paraId="343106A1" w14:textId="77777777" w:rsidR="002427BB" w:rsidRPr="002427BB" w:rsidRDefault="002427BB" w:rsidP="000404C2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B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2427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Säkerhetskrav</w:t>
            </w:r>
            <w:r w:rsidRPr="002427B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14:paraId="57D81764" w14:textId="77777777" w:rsidR="002427BB" w:rsidRPr="002427BB" w:rsidRDefault="002427BB" w:rsidP="000404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064D6B" w14:textId="77777777" w:rsidR="002427BB" w:rsidRPr="002427BB" w:rsidRDefault="002427BB" w:rsidP="000404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4BF8A" w14:textId="77777777" w:rsidR="002427BB" w:rsidRPr="002427BB" w:rsidRDefault="002427BB" w:rsidP="000404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C4D76B" w14:textId="77777777" w:rsidR="002427BB" w:rsidRPr="002427BB" w:rsidRDefault="002427BB" w:rsidP="000404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0A88E5E3" w14:textId="3F410115" w:rsidR="002427BB" w:rsidRPr="00551742" w:rsidRDefault="002427BB" w:rsidP="000404C2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Det sammanlagda belopp som </w:t>
            </w:r>
            <w:r w:rsidR="002474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BA/VB</w:t>
            </w:r>
            <w:r w:rsidR="00D24E0A" w:rsidRPr="007053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>enligt</w:t>
            </w:r>
            <w:r w:rsidR="00A315B5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0E38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>dessa Särskilda pantvillkor</w:t>
            </w:r>
            <w:r w:rsidR="001A0F61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0F61" w:rsidRPr="002D51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för </w:t>
            </w:r>
            <w:r w:rsidR="002474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BA/VB</w:t>
            </w:r>
            <w:r w:rsidR="00D24E0A" w:rsidRPr="007053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:s </w:t>
            </w:r>
            <w:r w:rsidR="001A0F61" w:rsidRPr="002D51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pant till Kunden</w:t>
            </w:r>
            <w:r w:rsidR="00B40E38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vid en viss tidpunkt </w:t>
            </w:r>
            <w:r w:rsidR="00574D6F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>ska</w:t>
            </w:r>
            <w:r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ställa säkerhet för, och som motsvarar Säkerhetstalet för </w:t>
            </w:r>
            <w:r w:rsidR="002474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BA/VB</w:t>
            </w:r>
            <w:r w:rsidR="00D24E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multiplicerat med skillnaden mellan (a) Marknadsvärdet av </w:t>
            </w:r>
            <w:r w:rsidR="00A67E69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lånade Värdepapper </w:t>
            </w:r>
            <w:r w:rsidR="00A67E69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till </w:t>
            </w:r>
            <w:r w:rsidR="002474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BA/VB</w:t>
            </w:r>
            <w:r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och (b)</w:t>
            </w:r>
            <w:r w:rsidR="00FB58C8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Marknadsvärdet av</w:t>
            </w:r>
            <w:r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utlånade Värdepapper </w:t>
            </w:r>
            <w:r w:rsidR="00384B67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>till Kunden</w:t>
            </w:r>
            <w:r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(varvid Säkerhetskravet </w:t>
            </w:r>
            <w:r w:rsidR="00E33E0C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blir </w:t>
            </w:r>
            <w:r w:rsidR="00A315B5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>positivt</w:t>
            </w:r>
            <w:r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om</w:t>
            </w:r>
            <w:r w:rsidR="00FB58C8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315B5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FB58C8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>) är större än (</w:t>
            </w:r>
            <w:r w:rsidR="00A315B5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FB58C8"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517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427BB" w:rsidRPr="002427BB" w14:paraId="3E3422F2" w14:textId="77777777" w:rsidTr="00D623B0">
        <w:tc>
          <w:tcPr>
            <w:tcW w:w="3082" w:type="dxa"/>
          </w:tcPr>
          <w:p w14:paraId="1C05958B" w14:textId="77777777" w:rsidR="002427BB" w:rsidRPr="002427BB" w:rsidRDefault="002427BB" w:rsidP="000404C2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1D46BFAD" w14:textId="77777777" w:rsidR="002427BB" w:rsidRPr="002427BB" w:rsidRDefault="002427BB" w:rsidP="000404C2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7BB" w:rsidRPr="002427BB" w14:paraId="1C93CC96" w14:textId="77777777" w:rsidTr="00D623B0">
        <w:tc>
          <w:tcPr>
            <w:tcW w:w="3082" w:type="dxa"/>
          </w:tcPr>
          <w:p w14:paraId="40FF59DD" w14:textId="77777777" w:rsidR="002427BB" w:rsidRPr="002427BB" w:rsidRDefault="002427BB" w:rsidP="00075390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B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2427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Säkerhetstal</w:t>
            </w:r>
            <w:proofErr w:type="spellEnd"/>
            <w:r w:rsidRPr="002427B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627" w:type="dxa"/>
          </w:tcPr>
          <w:p w14:paraId="358146A0" w14:textId="3FE11943" w:rsidR="00D623B0" w:rsidRDefault="002427BB" w:rsidP="00075390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BB">
              <w:rPr>
                <w:rFonts w:ascii="Times New Roman" w:eastAsia="Calibri" w:hAnsi="Times New Roman" w:cs="Times New Roman"/>
                <w:sz w:val="24"/>
                <w:szCs w:val="24"/>
              </w:rPr>
              <w:t>105%.</w:t>
            </w:r>
          </w:p>
          <w:p w14:paraId="3B7F4556" w14:textId="77777777" w:rsidR="00363F45" w:rsidRPr="002427BB" w:rsidRDefault="00363F45" w:rsidP="00075390">
            <w:pPr>
              <w:spacing w:line="288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</w:tbl>
    <w:p w14:paraId="6D1C4FE3" w14:textId="33845351" w:rsidR="00D623B0" w:rsidRPr="00D623B0" w:rsidRDefault="00D623B0" w:rsidP="00075390">
      <w:pPr>
        <w:pStyle w:val="Rubrik3"/>
        <w:numPr>
          <w:ilvl w:val="0"/>
          <w:numId w:val="3"/>
        </w:numPr>
        <w:spacing w:before="0" w:after="160" w:line="259" w:lineRule="auto"/>
        <w:jc w:val="left"/>
        <w:rPr>
          <w:rFonts w:ascii="Times New Roman" w:hAnsi="Times New Roman"/>
          <w:szCs w:val="24"/>
          <w:u w:val="none"/>
        </w:rPr>
      </w:pPr>
      <w:bookmarkStart w:id="0" w:name="_Hlk52378132"/>
      <w:bookmarkStart w:id="1" w:name="_Hlk52376492"/>
      <w:r w:rsidRPr="00D623B0">
        <w:rPr>
          <w:rFonts w:ascii="Times New Roman" w:hAnsi="Times New Roman"/>
          <w:szCs w:val="24"/>
          <w:u w:val="none"/>
        </w:rPr>
        <w:t xml:space="preserve">Ställande av säkerhet </w:t>
      </w:r>
      <w:proofErr w:type="spellStart"/>
      <w:r w:rsidRPr="00D623B0">
        <w:rPr>
          <w:rFonts w:ascii="Times New Roman" w:hAnsi="Times New Roman"/>
          <w:szCs w:val="24"/>
          <w:u w:val="none"/>
        </w:rPr>
        <w:t>m.m</w:t>
      </w:r>
      <w:proofErr w:type="spellEnd"/>
      <w:r w:rsidRPr="00D623B0">
        <w:rPr>
          <w:rFonts w:ascii="Times New Roman" w:hAnsi="Times New Roman"/>
          <w:szCs w:val="24"/>
          <w:u w:val="none"/>
        </w:rPr>
        <w:t xml:space="preserve"> av </w:t>
      </w:r>
      <w:r w:rsidR="00247477">
        <w:rPr>
          <w:rFonts w:ascii="Times New Roman" w:hAnsi="Times New Roman"/>
          <w:szCs w:val="24"/>
          <w:u w:val="none"/>
        </w:rPr>
        <w:t>BA/VB</w:t>
      </w:r>
      <w:r w:rsidRPr="00D623B0">
        <w:rPr>
          <w:rFonts w:ascii="Times New Roman" w:hAnsi="Times New Roman"/>
          <w:szCs w:val="24"/>
          <w:u w:val="none"/>
        </w:rPr>
        <w:t>.</w:t>
      </w:r>
    </w:p>
    <w:bookmarkEnd w:id="0"/>
    <w:p w14:paraId="7231968C" w14:textId="182222BD" w:rsidR="00781813" w:rsidRPr="00551742" w:rsidRDefault="00247477" w:rsidP="00040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BA/VB</w:t>
      </w:r>
      <w:r w:rsidR="00781813" w:rsidRPr="00551742">
        <w:rPr>
          <w:rFonts w:ascii="Times New Roman" w:hAnsi="Times New Roman" w:cs="Times New Roman"/>
          <w:sz w:val="24"/>
          <w:szCs w:val="24"/>
        </w:rPr>
        <w:t xml:space="preserve"> ska ställa säkerhet för sina förpliktelser enligt Ramavtalet på grund av upptagna Värdepapperslån i enlighet med vad som angivits i detta </w:t>
      </w:r>
      <w:r w:rsidR="00B40E38" w:rsidRPr="00551742">
        <w:rPr>
          <w:rFonts w:ascii="Times New Roman" w:hAnsi="Times New Roman" w:cs="Times New Roman"/>
          <w:sz w:val="24"/>
          <w:szCs w:val="24"/>
        </w:rPr>
        <w:t>dessa Särskilda pantvillkor</w:t>
      </w:r>
      <w:r w:rsidR="001A0F61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="001A0F61" w:rsidRPr="002D51CD">
        <w:rPr>
          <w:rFonts w:ascii="Times New Roman" w:eastAsia="Calibri" w:hAnsi="Times New Roman" w:cs="Times New Roman"/>
          <w:iCs/>
          <w:sz w:val="24"/>
          <w:szCs w:val="24"/>
        </w:rPr>
        <w:t xml:space="preserve">för </w:t>
      </w:r>
      <w:r>
        <w:rPr>
          <w:rFonts w:ascii="Times New Roman" w:hAnsi="Times New Roman" w:cs="Times New Roman"/>
          <w:sz w:val="24"/>
          <w:szCs w:val="24"/>
        </w:rPr>
        <w:t>BA/VB</w:t>
      </w:r>
      <w:r w:rsidR="001A0F61" w:rsidRPr="002D51CD">
        <w:rPr>
          <w:rFonts w:ascii="Times New Roman" w:eastAsia="Calibri" w:hAnsi="Times New Roman" w:cs="Times New Roman"/>
          <w:iCs/>
          <w:sz w:val="24"/>
          <w:szCs w:val="24"/>
        </w:rPr>
        <w:t>:s pant till Kunden</w:t>
      </w:r>
      <w:r w:rsidR="00781813" w:rsidRPr="00551742">
        <w:rPr>
          <w:rFonts w:ascii="Times New Roman" w:hAnsi="Times New Roman" w:cs="Times New Roman"/>
          <w:sz w:val="24"/>
          <w:szCs w:val="24"/>
        </w:rPr>
        <w:t>.</w:t>
      </w:r>
    </w:p>
    <w:p w14:paraId="73696607" w14:textId="36BA3A84" w:rsidR="00781813" w:rsidRPr="00781813" w:rsidRDefault="00781813" w:rsidP="000404C2">
      <w:pPr>
        <w:rPr>
          <w:rFonts w:ascii="Times New Roman" w:hAnsi="Times New Roman" w:cs="Times New Roman"/>
          <w:sz w:val="24"/>
          <w:szCs w:val="24"/>
        </w:rPr>
      </w:pPr>
      <w:r w:rsidRPr="00781813">
        <w:rPr>
          <w:rFonts w:ascii="Times New Roman" w:hAnsi="Times New Roman" w:cs="Times New Roman"/>
          <w:sz w:val="24"/>
          <w:szCs w:val="24"/>
        </w:rPr>
        <w:lastRenderedPageBreak/>
        <w:t>Säkerhet ska</w:t>
      </w:r>
      <w:r w:rsidR="00FB58C8">
        <w:rPr>
          <w:rFonts w:ascii="Times New Roman" w:hAnsi="Times New Roman" w:cs="Times New Roman"/>
          <w:sz w:val="24"/>
          <w:szCs w:val="24"/>
        </w:rPr>
        <w:t xml:space="preserve"> </w:t>
      </w:r>
      <w:r w:rsidR="00FB58C8" w:rsidRPr="00384B67">
        <w:rPr>
          <w:rFonts w:ascii="Times New Roman" w:hAnsi="Times New Roman" w:cs="Times New Roman"/>
          <w:sz w:val="24"/>
          <w:szCs w:val="24"/>
        </w:rPr>
        <w:t xml:space="preserve">(om Säkerhetskravet för </w:t>
      </w:r>
      <w:r w:rsidR="00247477">
        <w:rPr>
          <w:rFonts w:ascii="Times New Roman" w:hAnsi="Times New Roman" w:cs="Times New Roman"/>
          <w:sz w:val="24"/>
          <w:szCs w:val="24"/>
        </w:rPr>
        <w:t>BA/VB</w:t>
      </w:r>
      <w:r w:rsidR="00D24E0A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="00FB58C8" w:rsidRPr="00384B67">
        <w:rPr>
          <w:rFonts w:ascii="Times New Roman" w:hAnsi="Times New Roman" w:cs="Times New Roman"/>
          <w:sz w:val="24"/>
          <w:szCs w:val="24"/>
        </w:rPr>
        <w:t>är positivt)</w:t>
      </w:r>
      <w:r w:rsidRPr="00781813">
        <w:rPr>
          <w:rFonts w:ascii="Times New Roman" w:hAnsi="Times New Roman" w:cs="Times New Roman"/>
          <w:sz w:val="24"/>
          <w:szCs w:val="24"/>
        </w:rPr>
        <w:t xml:space="preserve"> vara ställd senast vid avtalad tidpunkt för leverans av ifrågavarande Värdepapperslån. Säkerheten ska ha ett Belåningsvärde som minst motsvarar det för </w:t>
      </w:r>
      <w:r w:rsidR="00247477">
        <w:rPr>
          <w:rFonts w:ascii="Times New Roman" w:hAnsi="Times New Roman" w:cs="Times New Roman"/>
          <w:sz w:val="24"/>
          <w:szCs w:val="24"/>
        </w:rPr>
        <w:t>BA/VB</w:t>
      </w:r>
      <w:r w:rsidR="00D24E0A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Pr="00781813">
        <w:rPr>
          <w:rFonts w:ascii="Times New Roman" w:hAnsi="Times New Roman" w:cs="Times New Roman"/>
          <w:sz w:val="24"/>
          <w:szCs w:val="24"/>
        </w:rPr>
        <w:t>gällande Säkerhetskravet</w:t>
      </w:r>
      <w:r w:rsidR="00FB58C8">
        <w:rPr>
          <w:rFonts w:ascii="Times New Roman" w:hAnsi="Times New Roman" w:cs="Times New Roman"/>
          <w:sz w:val="24"/>
          <w:szCs w:val="24"/>
        </w:rPr>
        <w:t xml:space="preserve"> </w:t>
      </w:r>
      <w:r w:rsidR="00FB58C8" w:rsidRPr="00384B67">
        <w:rPr>
          <w:rFonts w:ascii="Times New Roman" w:hAnsi="Times New Roman" w:cs="Times New Roman"/>
          <w:sz w:val="24"/>
          <w:szCs w:val="24"/>
        </w:rPr>
        <w:t>(om detta är positivt</w:t>
      </w:r>
      <w:r w:rsidRPr="00384B67">
        <w:rPr>
          <w:rFonts w:ascii="Times New Roman" w:hAnsi="Times New Roman" w:cs="Times New Roman"/>
          <w:sz w:val="24"/>
          <w:szCs w:val="24"/>
        </w:rPr>
        <w:t>)</w:t>
      </w:r>
      <w:r w:rsidRPr="00781813">
        <w:rPr>
          <w:rFonts w:ascii="Times New Roman" w:hAnsi="Times New Roman" w:cs="Times New Roman"/>
          <w:sz w:val="24"/>
          <w:szCs w:val="24"/>
        </w:rPr>
        <w:t>.</w:t>
      </w:r>
    </w:p>
    <w:p w14:paraId="2D7C0D69" w14:textId="77777777" w:rsidR="00781813" w:rsidRPr="00781813" w:rsidRDefault="00781813" w:rsidP="000404C2">
      <w:pPr>
        <w:rPr>
          <w:rFonts w:ascii="Times New Roman" w:hAnsi="Times New Roman" w:cs="Times New Roman"/>
          <w:sz w:val="24"/>
          <w:szCs w:val="24"/>
        </w:rPr>
      </w:pPr>
      <w:r w:rsidRPr="00781813">
        <w:rPr>
          <w:rFonts w:ascii="Times New Roman" w:hAnsi="Times New Roman" w:cs="Times New Roman"/>
          <w:sz w:val="24"/>
          <w:szCs w:val="24"/>
        </w:rPr>
        <w:t>Som säkerhet får endast användas Godkända Säkerheter.</w:t>
      </w:r>
    </w:p>
    <w:p w14:paraId="0B1B3A28" w14:textId="0C584C8B" w:rsidR="00781813" w:rsidRPr="00781813" w:rsidRDefault="00781813" w:rsidP="000404C2">
      <w:pPr>
        <w:rPr>
          <w:rFonts w:ascii="Times New Roman" w:hAnsi="Times New Roman" w:cs="Times New Roman"/>
          <w:sz w:val="24"/>
          <w:szCs w:val="24"/>
        </w:rPr>
      </w:pPr>
      <w:r w:rsidRPr="00781813">
        <w:rPr>
          <w:rFonts w:ascii="Times New Roman" w:hAnsi="Times New Roman" w:cs="Times New Roman"/>
          <w:sz w:val="24"/>
          <w:szCs w:val="24"/>
        </w:rPr>
        <w:t xml:space="preserve">Som Belåningsvärde för respektive tillgång </w:t>
      </w:r>
      <w:r w:rsidR="00574D6F">
        <w:rPr>
          <w:rFonts w:ascii="Times New Roman" w:hAnsi="Times New Roman" w:cs="Times New Roman"/>
          <w:sz w:val="24"/>
          <w:szCs w:val="24"/>
        </w:rPr>
        <w:t>ska</w:t>
      </w:r>
      <w:r w:rsidRPr="00781813">
        <w:rPr>
          <w:rFonts w:ascii="Times New Roman" w:hAnsi="Times New Roman" w:cs="Times New Roman"/>
          <w:sz w:val="24"/>
          <w:szCs w:val="24"/>
        </w:rPr>
        <w:t xml:space="preserve"> gälla det belåningsvärde som framgår av </w:t>
      </w:r>
      <w:r w:rsidRPr="00781813">
        <w:rPr>
          <w:rFonts w:ascii="Times New Roman" w:hAnsi="Times New Roman" w:cs="Times New Roman"/>
          <w:sz w:val="24"/>
          <w:szCs w:val="24"/>
          <w:u w:val="single"/>
        </w:rPr>
        <w:t>Bilaga xx</w:t>
      </w:r>
      <w:r w:rsidRPr="00781813">
        <w:rPr>
          <w:rFonts w:ascii="Times New Roman" w:hAnsi="Times New Roman" w:cs="Times New Roman"/>
          <w:sz w:val="24"/>
          <w:szCs w:val="24"/>
        </w:rPr>
        <w:t xml:space="preserve"> eller som parterna särskilt överenskommit. </w:t>
      </w:r>
    </w:p>
    <w:p w14:paraId="51229F21" w14:textId="0F140362" w:rsidR="00D623B0" w:rsidRDefault="00781813" w:rsidP="000404C2">
      <w:r w:rsidRPr="00781813">
        <w:rPr>
          <w:rFonts w:ascii="Times New Roman" w:hAnsi="Times New Roman" w:cs="Times New Roman"/>
          <w:sz w:val="24"/>
          <w:szCs w:val="24"/>
        </w:rPr>
        <w:t>Utdelning, ränta och annan eventuell avkastning samt andra rättigheter som grundas på Panten utgör inte del av Panten.</w:t>
      </w:r>
      <w:r w:rsidR="00D623B0">
        <w:tab/>
      </w:r>
    </w:p>
    <w:p w14:paraId="7996851C" w14:textId="05F8A6D3" w:rsidR="00363F45" w:rsidRPr="000404C2" w:rsidRDefault="00247477" w:rsidP="000404C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BA/VB</w:t>
      </w:r>
      <w:r w:rsidR="007E7C95" w:rsidRPr="000404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3F45" w:rsidRPr="000404C2">
        <w:rPr>
          <w:rFonts w:ascii="Times New Roman" w:hAnsi="Times New Roman" w:cs="Times New Roman"/>
          <w:b/>
          <w:sz w:val="24"/>
          <w:szCs w:val="24"/>
        </w:rPr>
        <w:t>s uppdrag som kontoförande institut</w:t>
      </w:r>
    </w:p>
    <w:p w14:paraId="1E7D7990" w14:textId="45CFE483" w:rsidR="00363F45" w:rsidRDefault="00247477" w:rsidP="00040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BA/VB</w:t>
      </w:r>
      <w:r w:rsidR="00D24E0A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="00574D6F">
        <w:rPr>
          <w:rFonts w:ascii="Times New Roman" w:hAnsi="Times New Roman" w:cs="Times New Roman"/>
          <w:sz w:val="24"/>
          <w:szCs w:val="24"/>
        </w:rPr>
        <w:t xml:space="preserve">har </w:t>
      </w:r>
      <w:r w:rsidR="00363F45" w:rsidRPr="00363F45">
        <w:rPr>
          <w:rFonts w:ascii="Times New Roman" w:hAnsi="Times New Roman" w:cs="Times New Roman"/>
          <w:sz w:val="24"/>
          <w:szCs w:val="24"/>
        </w:rPr>
        <w:t xml:space="preserve">i </w:t>
      </w:r>
      <w:r w:rsidR="00363F45">
        <w:rPr>
          <w:rFonts w:ascii="Times New Roman" w:hAnsi="Times New Roman" w:cs="Times New Roman"/>
          <w:sz w:val="24"/>
          <w:szCs w:val="24"/>
        </w:rPr>
        <w:t>dess</w:t>
      </w:r>
      <w:r w:rsidR="00363F45" w:rsidRPr="00363F45">
        <w:rPr>
          <w:rFonts w:ascii="Times New Roman" w:hAnsi="Times New Roman" w:cs="Times New Roman"/>
          <w:sz w:val="24"/>
          <w:szCs w:val="24"/>
        </w:rPr>
        <w:t xml:space="preserve"> egenskap av Kontoförand</w:t>
      </w:r>
      <w:r w:rsidR="00A33B96">
        <w:rPr>
          <w:rFonts w:ascii="Times New Roman" w:hAnsi="Times New Roman" w:cs="Times New Roman"/>
          <w:sz w:val="24"/>
          <w:szCs w:val="24"/>
        </w:rPr>
        <w:t>e</w:t>
      </w:r>
      <w:r w:rsidR="00363F45" w:rsidRPr="00363F45">
        <w:rPr>
          <w:rFonts w:ascii="Times New Roman" w:hAnsi="Times New Roman" w:cs="Times New Roman"/>
          <w:sz w:val="24"/>
          <w:szCs w:val="24"/>
        </w:rPr>
        <w:t xml:space="preserve"> Institut </w:t>
      </w:r>
      <w:r w:rsidR="00574D6F">
        <w:rPr>
          <w:rFonts w:ascii="Times New Roman" w:hAnsi="Times New Roman" w:cs="Times New Roman"/>
          <w:sz w:val="24"/>
          <w:szCs w:val="24"/>
        </w:rPr>
        <w:t xml:space="preserve">öppnat </w:t>
      </w:r>
      <w:r w:rsidR="00363F45" w:rsidRPr="00363F45">
        <w:rPr>
          <w:rFonts w:ascii="Times New Roman" w:hAnsi="Times New Roman" w:cs="Times New Roman"/>
          <w:sz w:val="24"/>
          <w:szCs w:val="24"/>
        </w:rPr>
        <w:t xml:space="preserve">det </w:t>
      </w:r>
      <w:proofErr w:type="spellStart"/>
      <w:r w:rsidR="00363F45" w:rsidRPr="00363F45">
        <w:rPr>
          <w:rFonts w:ascii="Times New Roman" w:hAnsi="Times New Roman" w:cs="Times New Roman"/>
          <w:sz w:val="24"/>
          <w:szCs w:val="24"/>
        </w:rPr>
        <w:t>vp</w:t>
      </w:r>
      <w:proofErr w:type="spellEnd"/>
      <w:r w:rsidR="00363F45" w:rsidRPr="00363F45">
        <w:rPr>
          <w:rFonts w:ascii="Times New Roman" w:hAnsi="Times New Roman" w:cs="Times New Roman"/>
          <w:sz w:val="24"/>
          <w:szCs w:val="24"/>
        </w:rPr>
        <w:t>-konto</w:t>
      </w:r>
      <w:r w:rsidR="008B1784">
        <w:rPr>
          <w:rFonts w:ascii="Times New Roman" w:hAnsi="Times New Roman" w:cs="Times New Roman"/>
          <w:sz w:val="24"/>
          <w:szCs w:val="24"/>
        </w:rPr>
        <w:t xml:space="preserve"> </w:t>
      </w:r>
      <w:r w:rsidR="00A33B96">
        <w:rPr>
          <w:rFonts w:ascii="Times New Roman" w:hAnsi="Times New Roman" w:cs="Times New Roman"/>
          <w:sz w:val="24"/>
          <w:szCs w:val="24"/>
        </w:rPr>
        <w:t xml:space="preserve">som </w:t>
      </w:r>
      <w:r w:rsidR="00384B67">
        <w:rPr>
          <w:rFonts w:ascii="Times New Roman" w:hAnsi="Times New Roman" w:cs="Times New Roman"/>
          <w:sz w:val="24"/>
          <w:szCs w:val="24"/>
        </w:rPr>
        <w:t>P</w:t>
      </w:r>
      <w:r w:rsidR="00A33B96">
        <w:rPr>
          <w:rFonts w:ascii="Times New Roman" w:hAnsi="Times New Roman" w:cs="Times New Roman"/>
          <w:sz w:val="24"/>
          <w:szCs w:val="24"/>
        </w:rPr>
        <w:t>anten ska registreras på. Kontot</w:t>
      </w:r>
      <w:r w:rsidR="008B1784">
        <w:rPr>
          <w:rFonts w:ascii="Times New Roman" w:hAnsi="Times New Roman" w:cs="Times New Roman"/>
          <w:sz w:val="24"/>
          <w:szCs w:val="24"/>
        </w:rPr>
        <w:t xml:space="preserve"> är</w:t>
      </w:r>
      <w:r w:rsidR="00363F45" w:rsidRPr="00363F45">
        <w:rPr>
          <w:rFonts w:ascii="Times New Roman" w:hAnsi="Times New Roman" w:cs="Times New Roman"/>
          <w:sz w:val="24"/>
          <w:szCs w:val="24"/>
        </w:rPr>
        <w:t xml:space="preserve"> gemensamt för samtliga </w:t>
      </w:r>
      <w:r>
        <w:rPr>
          <w:rFonts w:ascii="Times New Roman" w:hAnsi="Times New Roman" w:cs="Times New Roman"/>
          <w:sz w:val="24"/>
          <w:szCs w:val="24"/>
        </w:rPr>
        <w:t>BA/VB</w:t>
      </w:r>
      <w:r w:rsidR="00D24E0A">
        <w:rPr>
          <w:rFonts w:ascii="Times New Roman" w:hAnsi="Times New Roman" w:cs="Times New Roman"/>
          <w:sz w:val="24"/>
          <w:szCs w:val="24"/>
        </w:rPr>
        <w:t>:s</w:t>
      </w:r>
      <w:r w:rsidR="00D24E0A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="00363F45" w:rsidRPr="00363F45">
        <w:rPr>
          <w:rFonts w:ascii="Times New Roman" w:hAnsi="Times New Roman" w:cs="Times New Roman"/>
          <w:sz w:val="24"/>
          <w:szCs w:val="24"/>
        </w:rPr>
        <w:t xml:space="preserve">kunder som vid var tid lämnat värdepapperslån till </w:t>
      </w:r>
      <w:r w:rsidR="0066592C">
        <w:rPr>
          <w:rFonts w:ascii="Times New Roman" w:hAnsi="Times New Roman" w:cs="Times New Roman"/>
          <w:sz w:val="24"/>
          <w:szCs w:val="24"/>
        </w:rPr>
        <w:t>BA/VB</w:t>
      </w:r>
      <w:r w:rsidR="00A33B96">
        <w:rPr>
          <w:rFonts w:ascii="Times New Roman" w:hAnsi="Times New Roman" w:cs="Times New Roman"/>
          <w:sz w:val="24"/>
          <w:szCs w:val="24"/>
        </w:rPr>
        <w:t xml:space="preserve"> och som enligt avtal med </w:t>
      </w:r>
      <w:r>
        <w:rPr>
          <w:rFonts w:ascii="Times New Roman" w:hAnsi="Times New Roman" w:cs="Times New Roman"/>
          <w:sz w:val="24"/>
          <w:szCs w:val="24"/>
        </w:rPr>
        <w:t>BA/VB</w:t>
      </w:r>
      <w:r w:rsidR="00D24E0A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="00A33B96">
        <w:rPr>
          <w:rFonts w:ascii="Times New Roman" w:hAnsi="Times New Roman" w:cs="Times New Roman"/>
          <w:sz w:val="24"/>
          <w:szCs w:val="24"/>
        </w:rPr>
        <w:t xml:space="preserve">erhållit panträtt i de </w:t>
      </w:r>
      <w:r w:rsidR="00384B67">
        <w:rPr>
          <w:rFonts w:ascii="Times New Roman" w:hAnsi="Times New Roman" w:cs="Times New Roman"/>
          <w:sz w:val="24"/>
          <w:szCs w:val="24"/>
        </w:rPr>
        <w:t>F</w:t>
      </w:r>
      <w:r w:rsidR="00A33B96">
        <w:rPr>
          <w:rFonts w:ascii="Times New Roman" w:hAnsi="Times New Roman" w:cs="Times New Roman"/>
          <w:sz w:val="24"/>
          <w:szCs w:val="24"/>
        </w:rPr>
        <w:t xml:space="preserve">inansiella </w:t>
      </w:r>
      <w:r w:rsidR="00384B67">
        <w:rPr>
          <w:rFonts w:ascii="Times New Roman" w:hAnsi="Times New Roman" w:cs="Times New Roman"/>
          <w:sz w:val="24"/>
          <w:szCs w:val="24"/>
        </w:rPr>
        <w:t>I</w:t>
      </w:r>
      <w:r w:rsidR="00A33B96">
        <w:rPr>
          <w:rFonts w:ascii="Times New Roman" w:hAnsi="Times New Roman" w:cs="Times New Roman"/>
          <w:sz w:val="24"/>
          <w:szCs w:val="24"/>
        </w:rPr>
        <w:t>nstrument som registrerats på kontot</w:t>
      </w:r>
      <w:r w:rsidR="00363F45" w:rsidRPr="00363F45">
        <w:rPr>
          <w:rFonts w:ascii="Times New Roman" w:hAnsi="Times New Roman" w:cs="Times New Roman"/>
          <w:sz w:val="24"/>
          <w:szCs w:val="24"/>
        </w:rPr>
        <w:t>.</w:t>
      </w:r>
    </w:p>
    <w:p w14:paraId="4EAD3C7D" w14:textId="5D118C2A" w:rsidR="008E75EF" w:rsidRPr="000404C2" w:rsidRDefault="00A33B96" w:rsidP="000404C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404C2">
        <w:rPr>
          <w:rFonts w:ascii="Times New Roman" w:hAnsi="Times New Roman" w:cs="Times New Roman"/>
          <w:b/>
          <w:sz w:val="24"/>
          <w:szCs w:val="24"/>
        </w:rPr>
        <w:t xml:space="preserve">Panträttens ställning </w:t>
      </w:r>
    </w:p>
    <w:p w14:paraId="66F66392" w14:textId="7486BFD0" w:rsidR="008E75EF" w:rsidRDefault="00492D04" w:rsidP="00040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Panten är även pantsatt med lika rätt (pari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E75EF" w:rsidRPr="008E75EF">
        <w:rPr>
          <w:rFonts w:ascii="Times New Roman" w:hAnsi="Times New Roman" w:cs="Times New Roman"/>
          <w:sz w:val="24"/>
          <w:szCs w:val="24"/>
        </w:rPr>
        <w:t xml:space="preserve"> till andra långivare som </w:t>
      </w:r>
      <w:r w:rsidR="00247477">
        <w:rPr>
          <w:rFonts w:ascii="Times New Roman" w:hAnsi="Times New Roman" w:cs="Times New Roman"/>
          <w:sz w:val="24"/>
          <w:szCs w:val="24"/>
        </w:rPr>
        <w:t>BA/VB</w:t>
      </w:r>
      <w:r w:rsidR="00D24E0A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="008E75EF" w:rsidRPr="008E75EF">
        <w:rPr>
          <w:rFonts w:ascii="Times New Roman" w:hAnsi="Times New Roman" w:cs="Times New Roman"/>
          <w:sz w:val="24"/>
          <w:szCs w:val="24"/>
        </w:rPr>
        <w:t xml:space="preserve">lånat värdepapper av </w:t>
      </w:r>
      <w:r w:rsidR="00A33B96">
        <w:rPr>
          <w:rFonts w:ascii="Times New Roman" w:hAnsi="Times New Roman" w:cs="Times New Roman"/>
          <w:sz w:val="24"/>
          <w:szCs w:val="24"/>
        </w:rPr>
        <w:t xml:space="preserve">och som enligt avtal med </w:t>
      </w:r>
      <w:r w:rsidR="00247477">
        <w:rPr>
          <w:rFonts w:ascii="Times New Roman" w:hAnsi="Times New Roman" w:cs="Times New Roman"/>
          <w:sz w:val="24"/>
          <w:szCs w:val="24"/>
        </w:rPr>
        <w:t>BA/VB</w:t>
      </w:r>
      <w:r w:rsidR="00D24E0A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="00A33B96">
        <w:rPr>
          <w:rFonts w:ascii="Times New Roman" w:hAnsi="Times New Roman" w:cs="Times New Roman"/>
          <w:sz w:val="24"/>
          <w:szCs w:val="24"/>
        </w:rPr>
        <w:t xml:space="preserve">erhållit panträtt i </w:t>
      </w:r>
      <w:r w:rsidR="00384B67">
        <w:rPr>
          <w:rFonts w:ascii="Times New Roman" w:hAnsi="Times New Roman" w:cs="Times New Roman"/>
          <w:sz w:val="24"/>
          <w:szCs w:val="24"/>
        </w:rPr>
        <w:t>Panten.</w:t>
      </w:r>
      <w:r w:rsidR="008E75EF" w:rsidRPr="008E75EF">
        <w:rPr>
          <w:rFonts w:ascii="Times New Roman" w:hAnsi="Times New Roman" w:cs="Times New Roman"/>
          <w:sz w:val="24"/>
          <w:szCs w:val="24"/>
        </w:rPr>
        <w:t xml:space="preserve"> </w:t>
      </w:r>
      <w:r w:rsidR="00A33B96">
        <w:rPr>
          <w:rFonts w:ascii="Times New Roman" w:hAnsi="Times New Roman" w:cs="Times New Roman"/>
          <w:sz w:val="24"/>
          <w:szCs w:val="24"/>
        </w:rPr>
        <w:t xml:space="preserve">Kunden och dessa andra långivare </w:t>
      </w:r>
      <w:r w:rsidR="00795366">
        <w:rPr>
          <w:rFonts w:ascii="Times New Roman" w:hAnsi="Times New Roman" w:cs="Times New Roman"/>
          <w:sz w:val="24"/>
          <w:szCs w:val="24"/>
        </w:rPr>
        <w:t xml:space="preserve">har rätt att var och en för sig förfoga över sin panträtt. </w:t>
      </w:r>
      <w:r w:rsidRPr="00492D04">
        <w:rPr>
          <w:rFonts w:ascii="Times New Roman" w:hAnsi="Times New Roman" w:cs="Times New Roman"/>
          <w:sz w:val="24"/>
          <w:szCs w:val="24"/>
        </w:rPr>
        <w:t xml:space="preserve">Skulle panten vid någon </w:t>
      </w:r>
      <w:r w:rsidR="00795366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492D04">
        <w:rPr>
          <w:rFonts w:ascii="Times New Roman" w:hAnsi="Times New Roman" w:cs="Times New Roman"/>
          <w:sz w:val="24"/>
          <w:szCs w:val="24"/>
        </w:rPr>
        <w:t xml:space="preserve">tidpunkt inte förslå till täckande av samtliga aktuella långivares fordringar på </w:t>
      </w:r>
      <w:r w:rsidR="00247477">
        <w:rPr>
          <w:rFonts w:ascii="Times New Roman" w:hAnsi="Times New Roman" w:cs="Times New Roman"/>
          <w:sz w:val="24"/>
          <w:szCs w:val="24"/>
        </w:rPr>
        <w:t>BA/VB</w:t>
      </w:r>
      <w:r w:rsidR="00D24E0A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Pr="00492D04">
        <w:rPr>
          <w:rFonts w:ascii="Times New Roman" w:hAnsi="Times New Roman" w:cs="Times New Roman"/>
          <w:sz w:val="24"/>
          <w:szCs w:val="24"/>
        </w:rPr>
        <w:t xml:space="preserve">med anledning av lämnade värdepapperslån, ska panten fördelas på långivarna i proportion till varje långivares fordran på </w:t>
      </w:r>
      <w:r w:rsidR="00247477">
        <w:rPr>
          <w:rFonts w:ascii="Times New Roman" w:hAnsi="Times New Roman" w:cs="Times New Roman"/>
          <w:sz w:val="24"/>
          <w:szCs w:val="24"/>
        </w:rPr>
        <w:t>BA/VB</w:t>
      </w:r>
      <w:r w:rsidRPr="00492D04">
        <w:rPr>
          <w:rFonts w:ascii="Times New Roman" w:hAnsi="Times New Roman" w:cs="Times New Roman"/>
          <w:sz w:val="24"/>
          <w:szCs w:val="24"/>
        </w:rPr>
        <w:t>.</w:t>
      </w:r>
    </w:p>
    <w:p w14:paraId="62F4D822" w14:textId="62917BAF" w:rsidR="00D4733B" w:rsidRPr="000404C2" w:rsidRDefault="00D4733B" w:rsidP="000404C2">
      <w:pPr>
        <w:pStyle w:val="Liststycke"/>
        <w:keepNext/>
        <w:numPr>
          <w:ilvl w:val="0"/>
          <w:numId w:val="3"/>
        </w:numPr>
        <w:tabs>
          <w:tab w:val="left" w:pos="0"/>
          <w:tab w:val="left" w:pos="340"/>
          <w:tab w:val="left" w:pos="680"/>
          <w:tab w:val="left" w:pos="1021"/>
          <w:tab w:val="left" w:pos="1361"/>
          <w:tab w:val="left" w:pos="1701"/>
        </w:tabs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404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Utbyte av säkerhet, tilläggssäkerhet </w:t>
      </w:r>
      <w:proofErr w:type="gramStart"/>
      <w:r w:rsidRPr="000404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m.m.</w:t>
      </w:r>
      <w:proofErr w:type="gramEnd"/>
      <w:r w:rsidRPr="000404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</w:p>
    <w:p w14:paraId="66148862" w14:textId="476A8F8F" w:rsidR="00D4733B" w:rsidRPr="00D4733B" w:rsidRDefault="00247477" w:rsidP="000404C2">
      <w:pPr>
        <w:keepNext/>
        <w:keepLines/>
        <w:outlineLvl w:val="1"/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BA/VB</w:t>
      </w:r>
      <w:r w:rsidR="00D24E0A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="00D4733B" w:rsidRPr="00D4733B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äger rätt att när som helst byta ut Godkända Säkerheter som utgör av </w:t>
      </w:r>
      <w:r>
        <w:rPr>
          <w:rFonts w:ascii="Times New Roman" w:hAnsi="Times New Roman" w:cs="Times New Roman"/>
          <w:sz w:val="24"/>
          <w:szCs w:val="24"/>
        </w:rPr>
        <w:t>BA/VB</w:t>
      </w:r>
      <w:r w:rsidR="00D24E0A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="00D4733B" w:rsidRPr="00D4733B">
        <w:rPr>
          <w:rFonts w:ascii="Times New Roman" w:eastAsia="PMingLiU" w:hAnsi="Times New Roman" w:cs="Times New Roman"/>
          <w:color w:val="000000"/>
          <w:sz w:val="24"/>
          <w:szCs w:val="24"/>
        </w:rPr>
        <w:t>ställd Pant mot andra Godkända Säkerheter.</w:t>
      </w:r>
    </w:p>
    <w:p w14:paraId="3CC1175B" w14:textId="544A4EAF" w:rsidR="00D4733B" w:rsidRPr="00551742" w:rsidRDefault="00D4733B" w:rsidP="000404C2">
      <w:pPr>
        <w:rPr>
          <w:rFonts w:ascii="Times New Roman" w:eastAsia="Calibri" w:hAnsi="Times New Roman" w:cs="Times New Roman"/>
          <w:sz w:val="24"/>
          <w:szCs w:val="24"/>
        </w:rPr>
      </w:pPr>
      <w:r w:rsidRPr="00551742">
        <w:rPr>
          <w:rFonts w:ascii="Times New Roman" w:eastAsia="Calibri" w:hAnsi="Times New Roman" w:cs="Times New Roman"/>
          <w:sz w:val="24"/>
          <w:szCs w:val="24"/>
        </w:rPr>
        <w:t xml:space="preserve">Det sammanlagda Belåningsvärdet av Pant som </w:t>
      </w:r>
      <w:r w:rsidR="00247477">
        <w:rPr>
          <w:rFonts w:ascii="Times New Roman" w:hAnsi="Times New Roman" w:cs="Times New Roman"/>
          <w:sz w:val="24"/>
          <w:szCs w:val="24"/>
        </w:rPr>
        <w:t>BA/VB</w:t>
      </w:r>
      <w:r w:rsidR="00D24E0A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Pr="00551742">
        <w:rPr>
          <w:rFonts w:ascii="Times New Roman" w:eastAsia="Calibri" w:hAnsi="Times New Roman" w:cs="Times New Roman"/>
          <w:sz w:val="24"/>
          <w:szCs w:val="24"/>
        </w:rPr>
        <w:t>ställt som säkerhet</w:t>
      </w:r>
      <w:r w:rsidR="00C20823" w:rsidRPr="00551742">
        <w:rPr>
          <w:rFonts w:ascii="Times New Roman" w:eastAsia="Calibri" w:hAnsi="Times New Roman" w:cs="Times New Roman"/>
          <w:sz w:val="24"/>
          <w:szCs w:val="24"/>
        </w:rPr>
        <w:t xml:space="preserve"> enligt </w:t>
      </w:r>
      <w:r w:rsidR="008C36C5" w:rsidRPr="00551742">
        <w:rPr>
          <w:rFonts w:ascii="Times New Roman" w:eastAsia="Calibri" w:hAnsi="Times New Roman" w:cs="Times New Roman"/>
          <w:sz w:val="24"/>
          <w:szCs w:val="24"/>
        </w:rPr>
        <w:t>Ramavtal</w:t>
      </w:r>
      <w:r w:rsidR="000373DE" w:rsidRPr="00551742">
        <w:rPr>
          <w:rFonts w:ascii="Times New Roman" w:eastAsia="Calibri" w:hAnsi="Times New Roman" w:cs="Times New Roman"/>
          <w:sz w:val="24"/>
          <w:szCs w:val="24"/>
        </w:rPr>
        <w:t>et</w:t>
      </w:r>
      <w:r w:rsidR="008C36C5" w:rsidRPr="00551742">
        <w:rPr>
          <w:rFonts w:ascii="Times New Roman" w:eastAsia="Calibri" w:hAnsi="Times New Roman" w:cs="Times New Roman"/>
          <w:sz w:val="24"/>
          <w:szCs w:val="24"/>
        </w:rPr>
        <w:t>, innefattande dessa Särskilda pantvillkor</w:t>
      </w:r>
      <w:r w:rsidR="001A0F61" w:rsidRPr="00551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F61" w:rsidRPr="002D51CD">
        <w:rPr>
          <w:rFonts w:ascii="Times New Roman" w:eastAsia="Calibri" w:hAnsi="Times New Roman" w:cs="Times New Roman"/>
          <w:iCs/>
          <w:sz w:val="24"/>
          <w:szCs w:val="24"/>
        </w:rPr>
        <w:t>för BA:s/VB:s pant till Kunden</w:t>
      </w:r>
      <w:r w:rsidR="008C36C5" w:rsidRPr="005517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51742">
        <w:rPr>
          <w:rFonts w:ascii="Times New Roman" w:eastAsia="Calibri" w:hAnsi="Times New Roman" w:cs="Times New Roman"/>
          <w:sz w:val="24"/>
          <w:szCs w:val="24"/>
        </w:rPr>
        <w:t>och övriga väsentligen likalydande</w:t>
      </w:r>
      <w:r w:rsidR="00C20823" w:rsidRPr="00551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6C5" w:rsidRPr="00551742">
        <w:rPr>
          <w:rFonts w:ascii="Times New Roman" w:eastAsia="Calibri" w:hAnsi="Times New Roman" w:cs="Times New Roman"/>
          <w:sz w:val="24"/>
          <w:szCs w:val="24"/>
        </w:rPr>
        <w:t xml:space="preserve">ramavtal </w:t>
      </w:r>
      <w:r w:rsidRPr="00551742">
        <w:rPr>
          <w:rFonts w:ascii="Times New Roman" w:eastAsia="Calibri" w:hAnsi="Times New Roman" w:cs="Times New Roman"/>
          <w:sz w:val="24"/>
          <w:szCs w:val="24"/>
        </w:rPr>
        <w:t xml:space="preserve">med andra parter ska vid var tid motsvara det sammanlagda Säkerhetskravet för samtliga Värdepapperslån enligt </w:t>
      </w:r>
      <w:r w:rsidR="008C36C5" w:rsidRPr="00551742">
        <w:rPr>
          <w:rFonts w:ascii="Times New Roman" w:eastAsia="Calibri" w:hAnsi="Times New Roman" w:cs="Times New Roman"/>
          <w:sz w:val="24"/>
          <w:szCs w:val="24"/>
        </w:rPr>
        <w:t>Ramavtalet, innefattande dessa Särskilda pantvillkor</w:t>
      </w:r>
      <w:r w:rsidR="001A0F61" w:rsidRPr="00551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F61" w:rsidRPr="002D51CD">
        <w:rPr>
          <w:rFonts w:ascii="Times New Roman" w:eastAsia="Calibri" w:hAnsi="Times New Roman" w:cs="Times New Roman"/>
          <w:iCs/>
          <w:sz w:val="24"/>
          <w:szCs w:val="24"/>
        </w:rPr>
        <w:t xml:space="preserve">för </w:t>
      </w:r>
      <w:r w:rsidR="00247477">
        <w:rPr>
          <w:rFonts w:ascii="Times New Roman" w:hAnsi="Times New Roman" w:cs="Times New Roman"/>
          <w:sz w:val="24"/>
          <w:szCs w:val="24"/>
        </w:rPr>
        <w:t>BA/VB</w:t>
      </w:r>
      <w:r w:rsidR="001A0F61" w:rsidRPr="002D51CD">
        <w:rPr>
          <w:rFonts w:ascii="Times New Roman" w:eastAsia="Calibri" w:hAnsi="Times New Roman" w:cs="Times New Roman"/>
          <w:iCs/>
          <w:sz w:val="24"/>
          <w:szCs w:val="24"/>
        </w:rPr>
        <w:t>:s pant till Kunden</w:t>
      </w:r>
      <w:r w:rsidR="008C36C5" w:rsidRPr="005517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51742">
        <w:rPr>
          <w:rFonts w:ascii="Times New Roman" w:eastAsia="Calibri" w:hAnsi="Times New Roman" w:cs="Times New Roman"/>
          <w:sz w:val="24"/>
          <w:szCs w:val="24"/>
        </w:rPr>
        <w:t xml:space="preserve">och övriga </w:t>
      </w:r>
      <w:r w:rsidR="008C36C5" w:rsidRPr="00551742">
        <w:rPr>
          <w:rFonts w:ascii="Times New Roman" w:eastAsia="Calibri" w:hAnsi="Times New Roman" w:cs="Times New Roman"/>
          <w:sz w:val="24"/>
          <w:szCs w:val="24"/>
        </w:rPr>
        <w:t>ramavtal</w:t>
      </w:r>
      <w:r w:rsidRPr="00551742">
        <w:rPr>
          <w:rFonts w:ascii="Times New Roman" w:eastAsia="Calibri" w:hAnsi="Times New Roman" w:cs="Times New Roman"/>
          <w:sz w:val="24"/>
          <w:szCs w:val="24"/>
        </w:rPr>
        <w:t>.</w:t>
      </w:r>
      <w:r w:rsidR="0043530E" w:rsidRPr="00551742">
        <w:rPr>
          <w:rFonts w:ascii="Times New Roman" w:eastAsia="Calibri" w:hAnsi="Times New Roman" w:cs="Times New Roman"/>
          <w:sz w:val="24"/>
          <w:szCs w:val="24"/>
        </w:rPr>
        <w:t xml:space="preserve"> Vid beräkning av aktuellt sammanlagt Säkerhetskrav bortses från negativa Säkerhetskrav.</w:t>
      </w:r>
      <w:r w:rsidRPr="005517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A9CC48" w14:textId="441CC0CF" w:rsidR="00D4733B" w:rsidRPr="00D4733B" w:rsidRDefault="00D4733B" w:rsidP="000404C2">
      <w:pPr>
        <w:rPr>
          <w:rFonts w:ascii="Times New Roman" w:eastAsia="Calibri" w:hAnsi="Times New Roman" w:cs="Times New Roman"/>
          <w:sz w:val="24"/>
          <w:szCs w:val="24"/>
        </w:rPr>
      </w:pPr>
      <w:r w:rsidRPr="00D4733B">
        <w:rPr>
          <w:rFonts w:ascii="Times New Roman" w:eastAsia="Calibri" w:hAnsi="Times New Roman" w:cs="Times New Roman"/>
          <w:sz w:val="24"/>
          <w:szCs w:val="24"/>
        </w:rPr>
        <w:t xml:space="preserve">För det fall det sammanlagda Belåningsvärdet av Pant som </w:t>
      </w:r>
      <w:r w:rsidR="00247477">
        <w:rPr>
          <w:rFonts w:ascii="Times New Roman" w:hAnsi="Times New Roman" w:cs="Times New Roman"/>
          <w:sz w:val="24"/>
          <w:szCs w:val="24"/>
        </w:rPr>
        <w:t>BA/VB</w:t>
      </w:r>
      <w:r w:rsidR="000404C2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Pr="00D4733B">
        <w:rPr>
          <w:rFonts w:ascii="Times New Roman" w:eastAsia="Calibri" w:hAnsi="Times New Roman" w:cs="Times New Roman"/>
          <w:sz w:val="24"/>
          <w:szCs w:val="24"/>
        </w:rPr>
        <w:t>ställt som säkerhet understiger Säkerhetskravet</w:t>
      </w:r>
      <w:r w:rsidR="006D404A">
        <w:rPr>
          <w:rFonts w:ascii="Times New Roman" w:eastAsia="Calibri" w:hAnsi="Times New Roman" w:cs="Times New Roman"/>
          <w:sz w:val="24"/>
          <w:szCs w:val="24"/>
        </w:rPr>
        <w:t xml:space="preserve"> enligt föregående stycke</w:t>
      </w:r>
      <w:r w:rsidRPr="00D4733B">
        <w:rPr>
          <w:rFonts w:ascii="Times New Roman" w:eastAsia="Calibri" w:hAnsi="Times New Roman" w:cs="Times New Roman"/>
          <w:sz w:val="24"/>
          <w:szCs w:val="24"/>
        </w:rPr>
        <w:t xml:space="preserve"> ska </w:t>
      </w:r>
      <w:r w:rsidR="00247477">
        <w:rPr>
          <w:rFonts w:ascii="Times New Roman" w:hAnsi="Times New Roman" w:cs="Times New Roman"/>
          <w:sz w:val="24"/>
          <w:szCs w:val="24"/>
        </w:rPr>
        <w:t>BA/VB</w:t>
      </w:r>
      <w:r w:rsidR="000404C2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Pr="00D4733B">
        <w:rPr>
          <w:rFonts w:ascii="Times New Roman" w:eastAsia="Calibri" w:hAnsi="Times New Roman" w:cs="Times New Roman"/>
          <w:sz w:val="24"/>
          <w:szCs w:val="24"/>
        </w:rPr>
        <w:t>utan dröjsmål ställa ytterligare säkerhet så att det sammanlagda Belåningsvärdet inte längre understiger</w:t>
      </w:r>
      <w:r w:rsidR="0009531D">
        <w:rPr>
          <w:rFonts w:ascii="Times New Roman" w:eastAsia="Calibri" w:hAnsi="Times New Roman" w:cs="Times New Roman"/>
          <w:sz w:val="24"/>
          <w:szCs w:val="24"/>
        </w:rPr>
        <w:t xml:space="preserve"> det sammanlagda</w:t>
      </w:r>
      <w:r w:rsidRPr="00D4733B">
        <w:rPr>
          <w:rFonts w:ascii="Times New Roman" w:eastAsia="Calibri" w:hAnsi="Times New Roman" w:cs="Times New Roman"/>
          <w:sz w:val="24"/>
          <w:szCs w:val="24"/>
        </w:rPr>
        <w:t xml:space="preserve"> Säkerhetskravet. </w:t>
      </w:r>
    </w:p>
    <w:p w14:paraId="4B0ED846" w14:textId="6E06E391" w:rsidR="00781813" w:rsidRDefault="00D4733B" w:rsidP="000404C2">
      <w:pPr>
        <w:rPr>
          <w:rFonts w:ascii="Times New Roman" w:eastAsia="Calibri" w:hAnsi="Times New Roman" w:cs="Times New Roman"/>
          <w:sz w:val="24"/>
          <w:szCs w:val="24"/>
        </w:rPr>
      </w:pPr>
      <w:r w:rsidRPr="00D4733B">
        <w:rPr>
          <w:rFonts w:ascii="Times New Roman" w:eastAsia="Calibri" w:hAnsi="Times New Roman" w:cs="Times New Roman"/>
          <w:sz w:val="24"/>
          <w:szCs w:val="24"/>
        </w:rPr>
        <w:t xml:space="preserve">För det fall det sammanlagda Belåningsvärdet av Pant som </w:t>
      </w:r>
      <w:r w:rsidR="00247477">
        <w:rPr>
          <w:rFonts w:ascii="Times New Roman" w:hAnsi="Times New Roman" w:cs="Times New Roman"/>
          <w:sz w:val="24"/>
          <w:szCs w:val="24"/>
        </w:rPr>
        <w:t>BA/VB</w:t>
      </w:r>
      <w:r w:rsidR="000404C2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Pr="00D4733B">
        <w:rPr>
          <w:rFonts w:ascii="Times New Roman" w:eastAsia="Calibri" w:hAnsi="Times New Roman" w:cs="Times New Roman"/>
          <w:sz w:val="24"/>
          <w:szCs w:val="24"/>
        </w:rPr>
        <w:t>ställt som säkerhet överstiger</w:t>
      </w:r>
      <w:r w:rsidR="0009531D">
        <w:rPr>
          <w:rFonts w:ascii="Times New Roman" w:eastAsia="Calibri" w:hAnsi="Times New Roman" w:cs="Times New Roman"/>
          <w:sz w:val="24"/>
          <w:szCs w:val="24"/>
        </w:rPr>
        <w:t xml:space="preserve"> det sammanlagda</w:t>
      </w:r>
      <w:r w:rsidRPr="00D4733B">
        <w:rPr>
          <w:rFonts w:ascii="Times New Roman" w:eastAsia="Calibri" w:hAnsi="Times New Roman" w:cs="Times New Roman"/>
          <w:sz w:val="24"/>
          <w:szCs w:val="24"/>
        </w:rPr>
        <w:t xml:space="preserve"> Säkerhetskravet har </w:t>
      </w:r>
      <w:r w:rsidR="00247477">
        <w:rPr>
          <w:rFonts w:ascii="Times New Roman" w:hAnsi="Times New Roman" w:cs="Times New Roman"/>
          <w:sz w:val="24"/>
          <w:szCs w:val="24"/>
        </w:rPr>
        <w:t>BA/VB</w:t>
      </w:r>
      <w:r w:rsidR="000404C2" w:rsidRPr="00551742">
        <w:rPr>
          <w:rFonts w:ascii="Times New Roman" w:hAnsi="Times New Roman" w:cs="Times New Roman"/>
          <w:sz w:val="24"/>
          <w:szCs w:val="24"/>
        </w:rPr>
        <w:t xml:space="preserve"> </w:t>
      </w:r>
      <w:r w:rsidRPr="00D4733B">
        <w:rPr>
          <w:rFonts w:ascii="Times New Roman" w:eastAsia="Calibri" w:hAnsi="Times New Roman" w:cs="Times New Roman"/>
          <w:sz w:val="24"/>
          <w:szCs w:val="24"/>
        </w:rPr>
        <w:t>rätt att återta Pant så att det sammanlagda Belåningsvärdet inte längre överstiger</w:t>
      </w:r>
      <w:r w:rsidR="0009531D">
        <w:rPr>
          <w:rFonts w:ascii="Times New Roman" w:eastAsia="Calibri" w:hAnsi="Times New Roman" w:cs="Times New Roman"/>
          <w:sz w:val="24"/>
          <w:szCs w:val="24"/>
        </w:rPr>
        <w:t xml:space="preserve"> det sammanlagda</w:t>
      </w:r>
      <w:r w:rsidRPr="00D4733B">
        <w:rPr>
          <w:rFonts w:ascii="Times New Roman" w:eastAsia="Calibri" w:hAnsi="Times New Roman" w:cs="Times New Roman"/>
          <w:sz w:val="24"/>
          <w:szCs w:val="24"/>
        </w:rPr>
        <w:t xml:space="preserve"> Säkerhetskravet.</w:t>
      </w:r>
    </w:p>
    <w:bookmarkEnd w:id="1"/>
    <w:p w14:paraId="3338B547" w14:textId="02B0488C" w:rsidR="00985C7F" w:rsidRDefault="00985C7F" w:rsidP="00DB6F43">
      <w:pPr>
        <w:ind w:left="567"/>
      </w:pPr>
    </w:p>
    <w:sectPr w:rsidR="00985C7F" w:rsidSect="00BD08F8">
      <w:headerReference w:type="default" r:id="rId10"/>
      <w:footerReference w:type="default" r:id="rId11"/>
      <w:pgSz w:w="11906" w:h="16838"/>
      <w:pgMar w:top="1417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609C2" w14:textId="77777777" w:rsidR="008553CE" w:rsidRDefault="008553CE" w:rsidP="00AD0115">
      <w:pPr>
        <w:spacing w:after="0" w:line="240" w:lineRule="auto"/>
      </w:pPr>
      <w:r>
        <w:separator/>
      </w:r>
    </w:p>
  </w:endnote>
  <w:endnote w:type="continuationSeparator" w:id="0">
    <w:p w14:paraId="0F65227D" w14:textId="77777777" w:rsidR="008553CE" w:rsidRDefault="008553CE" w:rsidP="00A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paCasl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FB29" w14:textId="63564B05" w:rsidR="00BD08F8" w:rsidRPr="00497F12" w:rsidRDefault="00BD08F8" w:rsidP="00BD08F8">
    <w:pPr>
      <w:rPr>
        <w:rFonts w:ascii="Arial" w:hAnsi="Arial" w:cs="Arial"/>
        <w:noProof/>
      </w:rPr>
    </w:pPr>
    <w:r w:rsidRPr="00497F1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310414" wp14:editId="2B761EE0">
              <wp:simplePos x="0" y="0"/>
              <wp:positionH relativeFrom="column">
                <wp:posOffset>13970</wp:posOffset>
              </wp:positionH>
              <wp:positionV relativeFrom="paragraph">
                <wp:posOffset>-65405</wp:posOffset>
              </wp:positionV>
              <wp:extent cx="5761355" cy="635"/>
              <wp:effectExtent l="13970" t="10795" r="1587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DA3D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5.15pt" to="454.7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" o:allowincell="f" strokeweight="1pt"/>
          </w:pict>
        </mc:Fallback>
      </mc:AlternateContent>
    </w:r>
    <w:r>
      <w:rPr>
        <w:rFonts w:ascii="Arial" w:hAnsi="Arial" w:cs="Arial"/>
      </w:rPr>
      <w:t>Särskilda Pantv</w:t>
    </w:r>
    <w:r>
      <w:rPr>
        <w:rFonts w:ascii="Arial" w:hAnsi="Arial" w:cs="Arial"/>
      </w:rPr>
      <w:t xml:space="preserve">illkor </w:t>
    </w:r>
    <w:r w:rsidRPr="00497F12">
      <w:rPr>
        <w:rFonts w:ascii="Arial" w:hAnsi="Arial" w:cs="Arial"/>
      </w:rPr>
      <w:t xml:space="preserve">för Värdepapperslån </w:t>
    </w:r>
    <w:r>
      <w:rPr>
        <w:rFonts w:ascii="Arial" w:hAnsi="Arial" w:cs="Arial"/>
      </w:rPr>
      <w:t>– för KUND</w:t>
    </w:r>
    <w:r w:rsidRPr="00497F12">
      <w:rPr>
        <w:rFonts w:ascii="Arial" w:hAnsi="Arial" w:cs="Arial"/>
        <w:color w:val="000000"/>
      </w:rPr>
      <w:tab/>
    </w:r>
    <w:r w:rsidRPr="00031913">
      <w:rPr>
        <w:rFonts w:ascii="Arial" w:hAnsi="Arial" w:cs="Arial"/>
        <w:noProof/>
      </w:rPr>
      <w:t xml:space="preserve">                    2021-11-30</w:t>
    </w:r>
  </w:p>
  <w:p w14:paraId="4DB42A37" w14:textId="77777777" w:rsidR="00C833D0" w:rsidRDefault="00C833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BABB" w14:textId="77777777" w:rsidR="008553CE" w:rsidRDefault="008553CE" w:rsidP="00AD0115">
      <w:pPr>
        <w:spacing w:after="0" w:line="240" w:lineRule="auto"/>
      </w:pPr>
      <w:r>
        <w:separator/>
      </w:r>
    </w:p>
  </w:footnote>
  <w:footnote w:type="continuationSeparator" w:id="0">
    <w:p w14:paraId="26445D06" w14:textId="77777777" w:rsidR="008553CE" w:rsidRDefault="008553CE" w:rsidP="00AD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4D055" w14:textId="2E38EF09" w:rsidR="007E7C95" w:rsidRDefault="007E7C95" w:rsidP="007E7C95">
    <w:pPr>
      <w:pStyle w:val="Sidhuvud"/>
      <w:jc w:val="center"/>
    </w:pPr>
    <w:r>
      <w:rPr>
        <w:noProof/>
      </w:rPr>
      <w:drawing>
        <wp:inline distT="0" distB="0" distL="0" distR="0" wp14:anchorId="00855ADD" wp14:editId="2EF954DA">
          <wp:extent cx="2190750" cy="465583"/>
          <wp:effectExtent l="0" t="0" r="0" b="0"/>
          <wp:docPr id="11" name="Bildobjekt 1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090" cy="493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6FCD1" w14:textId="6A682AE8" w:rsidR="007E7C95" w:rsidRDefault="007E7C95" w:rsidP="007E7C95">
    <w:pPr>
      <w:pStyle w:val="Sidhuvud"/>
      <w:jc w:val="center"/>
    </w:pPr>
  </w:p>
  <w:p w14:paraId="3942F626" w14:textId="77777777" w:rsidR="00C833D0" w:rsidRDefault="00C833D0" w:rsidP="007E7C95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CC"/>
    <w:multiLevelType w:val="hybridMultilevel"/>
    <w:tmpl w:val="2CDC5BA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8645C"/>
    <w:multiLevelType w:val="multilevel"/>
    <w:tmpl w:val="5D92FF16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A6F25"/>
    <w:multiLevelType w:val="multilevel"/>
    <w:tmpl w:val="E8709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4A0CD7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E21D7A"/>
    <w:multiLevelType w:val="multilevel"/>
    <w:tmpl w:val="E8709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B11DCF"/>
    <w:multiLevelType w:val="multilevel"/>
    <w:tmpl w:val="E8709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E82680E"/>
    <w:multiLevelType w:val="hybridMultilevel"/>
    <w:tmpl w:val="7166F34A"/>
    <w:lvl w:ilvl="0" w:tplc="F0A6AEDA">
      <w:start w:val="4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08"/>
    <w:rsid w:val="000373DE"/>
    <w:rsid w:val="000404C2"/>
    <w:rsid w:val="00075390"/>
    <w:rsid w:val="0009531D"/>
    <w:rsid w:val="000D70A9"/>
    <w:rsid w:val="000E11EB"/>
    <w:rsid w:val="00113AE3"/>
    <w:rsid w:val="001838B8"/>
    <w:rsid w:val="001A0F61"/>
    <w:rsid w:val="00223BBE"/>
    <w:rsid w:val="0023441A"/>
    <w:rsid w:val="002427BB"/>
    <w:rsid w:val="00247477"/>
    <w:rsid w:val="002C17C7"/>
    <w:rsid w:val="002D51CD"/>
    <w:rsid w:val="002E64C7"/>
    <w:rsid w:val="003102A4"/>
    <w:rsid w:val="003429F1"/>
    <w:rsid w:val="003437DC"/>
    <w:rsid w:val="00363F45"/>
    <w:rsid w:val="00384B67"/>
    <w:rsid w:val="003A28DE"/>
    <w:rsid w:val="00410A46"/>
    <w:rsid w:val="0043530E"/>
    <w:rsid w:val="00487D37"/>
    <w:rsid w:val="00492D04"/>
    <w:rsid w:val="00522AEB"/>
    <w:rsid w:val="00551742"/>
    <w:rsid w:val="00574D6F"/>
    <w:rsid w:val="005855A2"/>
    <w:rsid w:val="0059149E"/>
    <w:rsid w:val="00627A1F"/>
    <w:rsid w:val="0066592C"/>
    <w:rsid w:val="00692C47"/>
    <w:rsid w:val="006D404A"/>
    <w:rsid w:val="00705317"/>
    <w:rsid w:val="00781813"/>
    <w:rsid w:val="007872D4"/>
    <w:rsid w:val="00794A9F"/>
    <w:rsid w:val="00795366"/>
    <w:rsid w:val="007E7C95"/>
    <w:rsid w:val="00801208"/>
    <w:rsid w:val="00853CB5"/>
    <w:rsid w:val="008553CE"/>
    <w:rsid w:val="00873502"/>
    <w:rsid w:val="008A1A69"/>
    <w:rsid w:val="008B1784"/>
    <w:rsid w:val="008C36C5"/>
    <w:rsid w:val="008E75EF"/>
    <w:rsid w:val="008F3A57"/>
    <w:rsid w:val="00952353"/>
    <w:rsid w:val="00985C7F"/>
    <w:rsid w:val="009D4F0E"/>
    <w:rsid w:val="00A315B5"/>
    <w:rsid w:val="00A33B96"/>
    <w:rsid w:val="00A41018"/>
    <w:rsid w:val="00A67E69"/>
    <w:rsid w:val="00AA456E"/>
    <w:rsid w:val="00AD0115"/>
    <w:rsid w:val="00B40E38"/>
    <w:rsid w:val="00B4278A"/>
    <w:rsid w:val="00BD08F8"/>
    <w:rsid w:val="00C061DA"/>
    <w:rsid w:val="00C20823"/>
    <w:rsid w:val="00C34604"/>
    <w:rsid w:val="00C833D0"/>
    <w:rsid w:val="00C85171"/>
    <w:rsid w:val="00D24E0A"/>
    <w:rsid w:val="00D356AB"/>
    <w:rsid w:val="00D46952"/>
    <w:rsid w:val="00D4733B"/>
    <w:rsid w:val="00D623B0"/>
    <w:rsid w:val="00DB6F43"/>
    <w:rsid w:val="00E01BEA"/>
    <w:rsid w:val="00E33E0C"/>
    <w:rsid w:val="00E359C5"/>
    <w:rsid w:val="00E45D78"/>
    <w:rsid w:val="00E70B27"/>
    <w:rsid w:val="00F628D4"/>
    <w:rsid w:val="00F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1A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23B0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623B0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D623B0"/>
    <w:pPr>
      <w:keepNext/>
      <w:numPr>
        <w:ilvl w:val="2"/>
        <w:numId w:val="6"/>
      </w:numPr>
      <w:tabs>
        <w:tab w:val="left" w:pos="0"/>
        <w:tab w:val="left" w:pos="340"/>
        <w:tab w:val="left" w:pos="680"/>
        <w:tab w:val="left" w:pos="1021"/>
        <w:tab w:val="left" w:pos="1361"/>
        <w:tab w:val="left" w:pos="1701"/>
      </w:tabs>
      <w:spacing w:before="360" w:after="120" w:line="240" w:lineRule="auto"/>
      <w:jc w:val="center"/>
      <w:outlineLvl w:val="2"/>
    </w:pPr>
    <w:rPr>
      <w:rFonts w:ascii="FSpaCaslon" w:eastAsia="Times New Roman" w:hAnsi="FSpaCaslon" w:cs="Times New Roman"/>
      <w:b/>
      <w:sz w:val="24"/>
      <w:szCs w:val="20"/>
      <w:u w:val="single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623B0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623B0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623B0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623B0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623B0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623B0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ties">
    <w:name w:val="Parties"/>
    <w:basedOn w:val="Normal"/>
    <w:rsid w:val="00985C7F"/>
    <w:pPr>
      <w:numPr>
        <w:numId w:val="1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styleId="Liststycke">
    <w:name w:val="List Paragraph"/>
    <w:basedOn w:val="Normal"/>
    <w:uiPriority w:val="34"/>
    <w:qFormat/>
    <w:rsid w:val="00B4278A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62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623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D623B0"/>
    <w:rPr>
      <w:rFonts w:ascii="FSpaCaslon" w:eastAsia="Times New Roman" w:hAnsi="FSpaCaslon" w:cs="Times New Roman"/>
      <w:b/>
      <w:sz w:val="24"/>
      <w:szCs w:val="2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623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623B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23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23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23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2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181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3C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3C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3C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3C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3CB5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D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0115"/>
  </w:style>
  <w:style w:type="paragraph" w:styleId="Sidfot">
    <w:name w:val="footer"/>
    <w:basedOn w:val="Normal"/>
    <w:link w:val="SidfotChar"/>
    <w:uiPriority w:val="99"/>
    <w:unhideWhenUsed/>
    <w:rsid w:val="00AD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0543499B0C478C3086ADA108ADC3" ma:contentTypeVersion="13" ma:contentTypeDescription="Create a new document." ma:contentTypeScope="" ma:versionID="e861b02c7ab929497b8515343281a691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ef6a772fcedbb2f3fcfebaf478a57df9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A4FB4-61BF-4F1E-9AF7-9F9A04ADC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8A0D6-3D08-4FE8-851B-F26EF7F0C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A4B2E-713E-4CC1-B416-27D44B9FA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7726e-2378-4054-9597-3d45f8d54df4"/>
    <ds:schemaRef ds:uri="2337fc17-2acf-4d77-80c9-45ed8debd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2021-12-21T09:52:00Z</dcterms:created>
  <dcterms:modified xsi:type="dcterms:W3CDTF">2021-12-21T10:11:00Z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