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7B465" w14:textId="77777777" w:rsidR="00AB22FB" w:rsidRDefault="00AB22FB" w:rsidP="009D3F93">
      <w:pPr>
        <w:pStyle w:val="Title"/>
        <w:spacing w:before="2000"/>
        <w:rPr>
          <w:rStyle w:val="BookTitle"/>
        </w:rPr>
      </w:pPr>
      <w:bookmarkStart w:id="0" w:name="_Toc40349386"/>
      <w:bookmarkStart w:id="1" w:name="_Toc40369803"/>
      <w:bookmarkStart w:id="2" w:name="_Toc7682537"/>
      <w:bookmarkStart w:id="3" w:name="_GoBack"/>
      <w:bookmarkEnd w:id="3"/>
    </w:p>
    <w:p w14:paraId="7D36D30B" w14:textId="1DDA5750" w:rsidR="00677372" w:rsidRPr="00326B31" w:rsidRDefault="00067575" w:rsidP="009D3F93">
      <w:pPr>
        <w:pStyle w:val="Title"/>
        <w:spacing w:before="2000"/>
        <w:rPr>
          <w:rStyle w:val="BookTitle"/>
        </w:rPr>
      </w:pPr>
      <w:r w:rsidRPr="00677372">
        <w:rPr>
          <w:rStyle w:val="BookTitle"/>
        </w:rPr>
        <w:t xml:space="preserve">MALL FÖR </w:t>
      </w:r>
      <w:r w:rsidR="003C1C32">
        <w:rPr>
          <w:rStyle w:val="BookTitle"/>
        </w:rPr>
        <w:t xml:space="preserve">IBOR FALLBACKVILLKOR </w:t>
      </w:r>
      <w:r w:rsidR="00677372">
        <w:rPr>
          <w:rStyle w:val="BookTitle"/>
        </w:rPr>
        <w:t>FÖR VISSA FÖRETAGSOBLIGATION</w:t>
      </w:r>
      <w:r w:rsidR="00B941CB">
        <w:rPr>
          <w:rStyle w:val="BookTitle"/>
        </w:rPr>
        <w:t>ER</w:t>
      </w:r>
      <w:bookmarkEnd w:id="0"/>
      <w:bookmarkEnd w:id="1"/>
    </w:p>
    <w:p w14:paraId="0CBDA475" w14:textId="511B4875" w:rsidR="006F4FCF" w:rsidRDefault="006F4FCF" w:rsidP="00820D49">
      <w:pPr>
        <w:pStyle w:val="Title"/>
        <w:rPr>
          <w:bCs w:val="0"/>
        </w:rPr>
      </w:pPr>
    </w:p>
    <w:p w14:paraId="2E8CB92F" w14:textId="77777777" w:rsidR="006F4FCF" w:rsidRPr="00BC77E5" w:rsidRDefault="006F4FCF" w:rsidP="00BC77E5">
      <w:pPr>
        <w:rPr>
          <w:b/>
          <w:bCs/>
          <w:lang w:val="sv-SE"/>
        </w:rPr>
      </w:pPr>
    </w:p>
    <w:p w14:paraId="5B2EF061" w14:textId="77777777" w:rsidR="006F4FCF" w:rsidRPr="00BC77E5" w:rsidRDefault="006F4FCF" w:rsidP="00BC77E5">
      <w:pPr>
        <w:rPr>
          <w:b/>
          <w:bCs/>
          <w:lang w:val="sv-SE"/>
        </w:rPr>
      </w:pPr>
    </w:p>
    <w:p w14:paraId="56A7B671" w14:textId="77777777" w:rsidR="006F4FCF" w:rsidRPr="00BC77E5" w:rsidRDefault="006F4FCF" w:rsidP="00BC77E5">
      <w:pPr>
        <w:rPr>
          <w:b/>
          <w:lang w:val="sv-SE"/>
        </w:rPr>
      </w:pPr>
    </w:p>
    <w:p w14:paraId="06B0DF83" w14:textId="77777777" w:rsidR="006F4FCF" w:rsidRPr="00BC77E5" w:rsidRDefault="006F4FCF" w:rsidP="00BC77E5">
      <w:pPr>
        <w:rPr>
          <w:b/>
          <w:lang w:val="sv-SE"/>
        </w:rPr>
      </w:pPr>
    </w:p>
    <w:p w14:paraId="781F5F28" w14:textId="77777777" w:rsidR="006F4FCF" w:rsidRPr="00BC77E5" w:rsidRDefault="006F4FCF" w:rsidP="00BC77E5">
      <w:pPr>
        <w:rPr>
          <w:b/>
          <w:lang w:val="sv-SE"/>
        </w:rPr>
      </w:pPr>
    </w:p>
    <w:p w14:paraId="1BEFAD69" w14:textId="77777777" w:rsidR="006F4FCF" w:rsidRPr="00BC77E5" w:rsidRDefault="006F4FCF" w:rsidP="00BC77E5">
      <w:pPr>
        <w:rPr>
          <w:b/>
          <w:lang w:val="sv-SE"/>
        </w:rPr>
      </w:pPr>
    </w:p>
    <w:p w14:paraId="244A915F" w14:textId="77777777" w:rsidR="006F4FCF" w:rsidRPr="00BC77E5" w:rsidRDefault="006F4FCF" w:rsidP="00BC77E5">
      <w:pPr>
        <w:rPr>
          <w:b/>
          <w:lang w:val="sv-SE"/>
        </w:rPr>
      </w:pPr>
    </w:p>
    <w:p w14:paraId="31F3DAB5" w14:textId="77777777" w:rsidR="006F4FCF" w:rsidRPr="00BC77E5" w:rsidRDefault="006F4FCF" w:rsidP="00BC77E5">
      <w:pPr>
        <w:rPr>
          <w:b/>
          <w:lang w:val="sv-SE"/>
        </w:rPr>
      </w:pPr>
    </w:p>
    <w:p w14:paraId="4C60AAE7" w14:textId="77777777" w:rsidR="006F4FCF" w:rsidRPr="00BC77E5" w:rsidRDefault="006F4FCF" w:rsidP="00BC77E5">
      <w:pPr>
        <w:rPr>
          <w:bCs/>
          <w:lang w:val="sv-SE"/>
        </w:rPr>
      </w:pPr>
    </w:p>
    <w:p w14:paraId="3137A7A2" w14:textId="77777777" w:rsidR="006F4FCF" w:rsidRPr="00BC77E5" w:rsidRDefault="006F4FCF" w:rsidP="00BC77E5">
      <w:pPr>
        <w:rPr>
          <w:bCs/>
          <w:lang w:val="sv-SE"/>
        </w:rPr>
      </w:pPr>
    </w:p>
    <w:p w14:paraId="4E7DD5AE" w14:textId="77777777" w:rsidR="006F4FCF" w:rsidRPr="00BC77E5" w:rsidRDefault="006F4FCF" w:rsidP="00BC77E5">
      <w:pPr>
        <w:rPr>
          <w:bCs/>
          <w:lang w:val="sv-SE"/>
        </w:rPr>
      </w:pPr>
    </w:p>
    <w:p w14:paraId="5B8314A5" w14:textId="77777777" w:rsidR="00D63551" w:rsidRPr="00F4088A" w:rsidRDefault="00D63551" w:rsidP="00D63551">
      <w:pPr>
        <w:spacing w:after="0"/>
        <w:ind w:left="1531" w:firstLine="1531"/>
        <w:jc w:val="right"/>
        <w:rPr>
          <w:rFonts w:asciiTheme="majorHAnsi" w:hAnsiTheme="majorHAnsi" w:cstheme="majorHAnsi"/>
          <w:szCs w:val="22"/>
          <w:lang w:val="sv-SE"/>
        </w:rPr>
      </w:pPr>
    </w:p>
    <w:p w14:paraId="4EBBED96" w14:textId="257ABEDE" w:rsidR="00D63551" w:rsidRPr="00D63551" w:rsidRDefault="00525A86" w:rsidP="00525A86">
      <w:pPr>
        <w:spacing w:after="0"/>
        <w:ind w:firstLine="1009"/>
        <w:rPr>
          <w:rFonts w:ascii="Arial" w:hAnsi="Arial" w:cs="Arial"/>
          <w:i/>
          <w:szCs w:val="22"/>
        </w:rPr>
      </w:pPr>
      <w:r w:rsidRPr="009962B1">
        <w:rPr>
          <w:rFonts w:ascii="Arial" w:hAnsi="Arial" w:cs="Arial"/>
          <w:i/>
          <w:szCs w:val="22"/>
          <w:lang w:val="sv-SE"/>
        </w:rPr>
        <w:t xml:space="preserve">                       </w:t>
      </w:r>
      <w:r w:rsidR="004F4441">
        <w:rPr>
          <w:rFonts w:ascii="Arial" w:hAnsi="Arial" w:cs="Arial"/>
          <w:i/>
          <w:szCs w:val="22"/>
        </w:rPr>
        <w:t>A</w:t>
      </w:r>
      <w:r w:rsidR="00D63551" w:rsidRPr="00D63551">
        <w:rPr>
          <w:rFonts w:ascii="Arial" w:hAnsi="Arial" w:cs="Arial"/>
          <w:i/>
          <w:szCs w:val="22"/>
        </w:rPr>
        <w:t xml:space="preserve">rbetsutkast </w:t>
      </w:r>
      <w:r w:rsidR="004F4441">
        <w:rPr>
          <w:rFonts w:ascii="Arial" w:hAnsi="Arial" w:cs="Arial"/>
          <w:i/>
          <w:szCs w:val="22"/>
        </w:rPr>
        <w:t>för konsultation</w:t>
      </w:r>
      <w:r w:rsidR="00500C4C">
        <w:rPr>
          <w:rFonts w:ascii="Arial" w:hAnsi="Arial" w:cs="Arial"/>
          <w:i/>
          <w:szCs w:val="22"/>
        </w:rPr>
        <w:t xml:space="preserve"> </w:t>
      </w:r>
      <w:r w:rsidR="0004585D">
        <w:rPr>
          <w:rFonts w:ascii="Arial" w:hAnsi="Arial" w:cs="Arial"/>
          <w:i/>
          <w:szCs w:val="22"/>
        </w:rPr>
        <w:t>september</w:t>
      </w:r>
      <w:r w:rsidR="00D63551" w:rsidRPr="00D63551">
        <w:rPr>
          <w:rFonts w:ascii="Arial" w:hAnsi="Arial" w:cs="Arial"/>
          <w:i/>
          <w:szCs w:val="22"/>
        </w:rPr>
        <w:t xml:space="preserve"> 2021</w:t>
      </w:r>
    </w:p>
    <w:p w14:paraId="092920F0" w14:textId="7EB37F87" w:rsidR="006F4FCF" w:rsidRPr="00BC77E5" w:rsidRDefault="006F4FCF" w:rsidP="00BC77E5">
      <w:pPr>
        <w:tabs>
          <w:tab w:val="left" w:pos="6667"/>
        </w:tabs>
        <w:rPr>
          <w:b/>
          <w:bCs/>
          <w:lang w:val="sv-SE"/>
        </w:rPr>
      </w:pPr>
      <w:r>
        <w:rPr>
          <w:lang w:val="sv-SE"/>
        </w:rPr>
        <w:tab/>
      </w:r>
    </w:p>
    <w:p w14:paraId="68C6E1E5" w14:textId="7CD5AAEB" w:rsidR="003D34BD" w:rsidRPr="00BC77E5" w:rsidRDefault="003D34BD" w:rsidP="00BC77E5">
      <w:pPr>
        <w:rPr>
          <w:lang w:val="sv-SE"/>
        </w:rPr>
        <w:sectPr w:rsidR="003D34BD" w:rsidRPr="00BC77E5" w:rsidSect="00591864">
          <w:headerReference w:type="even" r:id="rId11"/>
          <w:headerReference w:type="default" r:id="rId12"/>
          <w:footerReference w:type="even" r:id="rId13"/>
          <w:footerReference w:type="default" r:id="rId14"/>
          <w:headerReference w:type="first" r:id="rId15"/>
          <w:footerReference w:type="first" r:id="rId16"/>
          <w:pgSz w:w="11906" w:h="16838"/>
          <w:pgMar w:top="629" w:right="1417" w:bottom="1417" w:left="1417" w:header="708" w:footer="708" w:gutter="0"/>
          <w:cols w:space="708"/>
          <w:titlePg/>
          <w:docGrid w:linePitch="360"/>
        </w:sectPr>
      </w:pPr>
    </w:p>
    <w:p w14:paraId="37EC1E76" w14:textId="516DB704" w:rsidR="00D61F4D" w:rsidRPr="00677372" w:rsidRDefault="00D61F4D" w:rsidP="00F33856">
      <w:pPr>
        <w:pStyle w:val="Title"/>
        <w:numPr>
          <w:ilvl w:val="0"/>
          <w:numId w:val="30"/>
        </w:numPr>
        <w:ind w:left="1009" w:hanging="1009"/>
      </w:pPr>
      <w:r w:rsidRPr="00677372">
        <w:lastRenderedPageBreak/>
        <w:t>Definitioner</w:t>
      </w:r>
    </w:p>
    <w:p w14:paraId="285FE522" w14:textId="05F8E169" w:rsidR="00B87DBD" w:rsidRPr="0044785C" w:rsidRDefault="00B87DBD" w:rsidP="001A585C">
      <w:pPr>
        <w:pStyle w:val="Heading1"/>
      </w:pPr>
      <w:bookmarkStart w:id="4" w:name="_Toc40715745"/>
      <w:r w:rsidRPr="0044785C">
        <w:t>Definitions and construction</w:t>
      </w:r>
      <w:bookmarkEnd w:id="2"/>
      <w:bookmarkEnd w:id="4"/>
    </w:p>
    <w:p w14:paraId="01E60752" w14:textId="77777777" w:rsidR="00B87DBD" w:rsidRPr="0044785C" w:rsidRDefault="00B87DBD" w:rsidP="0044785C">
      <w:pPr>
        <w:pStyle w:val="Heading2"/>
      </w:pPr>
      <w:r w:rsidRPr="0044785C">
        <w:t>Definitions</w:t>
      </w:r>
    </w:p>
    <w:p w14:paraId="64258DB9" w14:textId="4D8AAE0B" w:rsidR="00CB6F5B" w:rsidRPr="005F0E1D" w:rsidRDefault="00CB6F5B" w:rsidP="0044785C">
      <w:pPr>
        <w:pStyle w:val="NormalwithindentAltD"/>
      </w:pPr>
      <w:r w:rsidRPr="005F0E1D">
        <w:t>“</w:t>
      </w:r>
      <w:r w:rsidRPr="005F0E1D">
        <w:rPr>
          <w:b/>
        </w:rPr>
        <w:t>Base Rate</w:t>
      </w:r>
      <w:r w:rsidRPr="005F0E1D">
        <w:t xml:space="preserve">” means </w:t>
      </w:r>
      <w:r w:rsidR="00B30EA8">
        <w:t>[STIBOR]/[EURIBOR]</w:t>
      </w:r>
      <w:r w:rsidRPr="00981979">
        <w:t xml:space="preserve"> or any </w:t>
      </w:r>
      <w:r w:rsidR="00774704">
        <w:t xml:space="preserve">reference </w:t>
      </w:r>
      <w:r w:rsidRPr="00981979">
        <w:t xml:space="preserve">rate replacing </w:t>
      </w:r>
      <w:r w:rsidR="00B30EA8">
        <w:t>[STIBOR]/[EURIBOR]</w:t>
      </w:r>
      <w:r w:rsidR="009F7A23">
        <w:t xml:space="preserve"> </w:t>
      </w:r>
      <w:r w:rsidRPr="005F0E1D">
        <w:t>in accordance with Clause </w:t>
      </w:r>
      <w:r w:rsidRPr="005F0E1D">
        <w:fldChar w:fldCharType="begin"/>
      </w:r>
      <w:r w:rsidRPr="005F0E1D">
        <w:instrText xml:space="preserve"> REF _Ref28868560 \n \h  \* MERGEFORMAT </w:instrText>
      </w:r>
      <w:r w:rsidRPr="005F0E1D">
        <w:fldChar w:fldCharType="separate"/>
      </w:r>
      <w:r w:rsidR="009962B1">
        <w:t>19</w:t>
      </w:r>
      <w:r w:rsidRPr="005F0E1D">
        <w:fldChar w:fldCharType="end"/>
      </w:r>
      <w:r w:rsidRPr="005F0E1D">
        <w:t xml:space="preserve"> (</w:t>
      </w:r>
      <w:r w:rsidRPr="005F0E1D">
        <w:rPr>
          <w:i/>
        </w:rPr>
        <w:t>Replacement of Base Rate</w:t>
      </w:r>
      <w:r w:rsidRPr="005F0E1D">
        <w:t>).</w:t>
      </w:r>
    </w:p>
    <w:p w14:paraId="6E7F0EC3" w14:textId="163ABFD4" w:rsidR="00E2168E" w:rsidRDefault="00E2168E" w:rsidP="00E2168E">
      <w:pPr>
        <w:pStyle w:val="NormalwithindentAltD"/>
      </w:pPr>
      <w:r>
        <w:t>“</w:t>
      </w:r>
      <w:r w:rsidRPr="0073087C">
        <w:rPr>
          <w:b/>
        </w:rPr>
        <w:t>B</w:t>
      </w:r>
      <w:r>
        <w:rPr>
          <w:b/>
        </w:rPr>
        <w:t>ase Rate</w:t>
      </w:r>
      <w:r w:rsidRPr="0073087C">
        <w:rPr>
          <w:b/>
        </w:rPr>
        <w:t xml:space="preserve"> Administrator</w:t>
      </w:r>
      <w:r>
        <w:t xml:space="preserve">” means </w:t>
      </w:r>
      <w:r w:rsidR="00C501B3">
        <w:t>[</w:t>
      </w:r>
      <w:r w:rsidRPr="00596ACB">
        <w:t>Swedish Financial Benchmark Facility</w:t>
      </w:r>
      <w:r w:rsidR="00235149">
        <w:t xml:space="preserve"> AB</w:t>
      </w:r>
      <w:r>
        <w:t xml:space="preserve"> </w:t>
      </w:r>
      <w:r w:rsidR="00C501B3">
        <w:t>(SFBF)</w:t>
      </w:r>
      <w:r w:rsidR="00CF27B3">
        <w:t xml:space="preserve"> in relation to STIBOR</w:t>
      </w:r>
      <w:r w:rsidR="00C501B3">
        <w:t>]</w:t>
      </w:r>
      <w:r w:rsidR="00CF27B3" w:rsidDel="00CF27B3">
        <w:rPr>
          <w:rStyle w:val="FootnoteReference"/>
        </w:rPr>
        <w:t xml:space="preserve"> </w:t>
      </w:r>
      <w:r w:rsidR="00C501B3">
        <w:t>/[</w:t>
      </w:r>
      <w:r w:rsidR="00C501B3" w:rsidRPr="00C501B3">
        <w:t>European Money Markets Institute (EMMI)</w:t>
      </w:r>
      <w:r w:rsidR="00CF27B3">
        <w:t xml:space="preserve"> in relation to EURIBOR</w:t>
      </w:r>
      <w:r w:rsidR="00C501B3">
        <w:t>]</w:t>
      </w:r>
      <w:r>
        <w:t xml:space="preserve"> or any </w:t>
      </w:r>
      <w:r w:rsidR="009F7A23">
        <w:t>person replacing it as administrator of the Base Rate</w:t>
      </w:r>
      <w:r>
        <w:t>.</w:t>
      </w:r>
    </w:p>
    <w:p w14:paraId="39EA75CA" w14:textId="2CA96428" w:rsidR="007176CA" w:rsidRDefault="00962CC7" w:rsidP="005D42BB">
      <w:pPr>
        <w:pStyle w:val="NormalwithindentAltD"/>
      </w:pPr>
      <w:r w:rsidRPr="00845F30">
        <w:t xml:space="preserve"> </w:t>
      </w:r>
      <w:r w:rsidR="007176CA" w:rsidRPr="00845F30">
        <w:t>“</w:t>
      </w:r>
      <w:r w:rsidR="007176CA" w:rsidRPr="00845F30">
        <w:rPr>
          <w:b/>
        </w:rPr>
        <w:t>Interest Rate</w:t>
      </w:r>
      <w:r w:rsidR="007176CA" w:rsidRPr="00845F30">
        <w:t>” means the Base Rate plus [</w:t>
      </w:r>
      <w:r w:rsidR="00764686">
        <w:t>●</w:t>
      </w:r>
      <w:r w:rsidR="007176CA" w:rsidRPr="00845F30">
        <w:t xml:space="preserve">] per cent. </w:t>
      </w:r>
      <w:r w:rsidR="007176CA" w:rsidRPr="00845F30">
        <w:rPr>
          <w:i/>
        </w:rPr>
        <w:t>per annum</w:t>
      </w:r>
      <w:r w:rsidR="007176CA" w:rsidRPr="00845F30">
        <w:t xml:space="preserve"> </w:t>
      </w:r>
      <w:r w:rsidR="00442485" w:rsidRPr="00845F30">
        <w:t>as adjusted by</w:t>
      </w:r>
      <w:r w:rsidR="007176CA" w:rsidRPr="00845F30">
        <w:t xml:space="preserve"> </w:t>
      </w:r>
      <w:r w:rsidR="00C44A3A">
        <w:t>any application of Clause </w:t>
      </w:r>
      <w:r w:rsidR="00C44A3A">
        <w:fldChar w:fldCharType="begin"/>
      </w:r>
      <w:r w:rsidR="00C44A3A">
        <w:instrText xml:space="preserve"> REF _Ref28868560 \r \h </w:instrText>
      </w:r>
      <w:r w:rsidR="00C44A3A">
        <w:fldChar w:fldCharType="separate"/>
      </w:r>
      <w:r w:rsidR="009962B1">
        <w:t>19</w:t>
      </w:r>
      <w:r w:rsidR="00C44A3A">
        <w:fldChar w:fldCharType="end"/>
      </w:r>
      <w:r w:rsidR="00C44A3A">
        <w:t xml:space="preserve"> (</w:t>
      </w:r>
      <w:r w:rsidR="00C44A3A">
        <w:rPr>
          <w:i/>
        </w:rPr>
        <w:t>Replacement of Base Rate</w:t>
      </w:r>
      <w:r w:rsidR="00C44A3A">
        <w:t>)</w:t>
      </w:r>
      <w:r w:rsidR="007176CA" w:rsidRPr="00845F30">
        <w:t>. [For the avoidance of doubt, if any such total rate is below zero then the Interest Rate will be deemed to be zero]</w:t>
      </w:r>
      <w:r w:rsidR="007176CA" w:rsidRPr="00845F30">
        <w:rPr>
          <w:rStyle w:val="FootnoteReference"/>
        </w:rPr>
        <w:footnoteReference w:id="1"/>
      </w:r>
      <w:r w:rsidR="007176CA" w:rsidRPr="00845F30">
        <w:t>.</w:t>
      </w:r>
    </w:p>
    <w:p w14:paraId="6D8C8766" w14:textId="77777777" w:rsidR="003E6B7A" w:rsidRPr="00F72B5D" w:rsidRDefault="003E6B7A" w:rsidP="003E6B7A">
      <w:pPr>
        <w:pStyle w:val="NormalwithindentAltD"/>
        <w:rPr>
          <w:lang w:val="sv-SE"/>
        </w:rPr>
      </w:pPr>
      <w:r w:rsidRPr="00F72B5D">
        <w:rPr>
          <w:lang w:val="sv-SE"/>
        </w:rPr>
        <w:t>[</w:t>
      </w:r>
      <w:r w:rsidRPr="00196D6F">
        <w:rPr>
          <w:vertAlign w:val="superscript"/>
        </w:rPr>
        <w:footnoteReference w:id="2"/>
      </w:r>
      <w:r w:rsidRPr="00F72B5D">
        <w:rPr>
          <w:lang w:val="sv-SE"/>
        </w:rPr>
        <w:t>“</w:t>
      </w:r>
      <w:r w:rsidRPr="00F72B5D">
        <w:rPr>
          <w:b/>
          <w:lang w:val="sv-SE"/>
        </w:rPr>
        <w:t>STIBOR</w:t>
      </w:r>
      <w:r w:rsidRPr="00F72B5D">
        <w:rPr>
          <w:lang w:val="sv-SE"/>
        </w:rPr>
        <w:t>” means:</w:t>
      </w:r>
    </w:p>
    <w:p w14:paraId="43333889" w14:textId="377AB067" w:rsidR="003E6B7A" w:rsidRPr="00655BAE" w:rsidRDefault="003E6B7A" w:rsidP="00F33856">
      <w:pPr>
        <w:pStyle w:val="Listlevel1aAlt5"/>
        <w:numPr>
          <w:ilvl w:val="0"/>
          <w:numId w:val="24"/>
        </w:numPr>
      </w:pPr>
      <w:bookmarkStart w:id="5" w:name="_Ref43470123"/>
      <w:r w:rsidRPr="00655BAE">
        <w:t>the Stockholm interbank offered rate (STIBOR) administered</w:t>
      </w:r>
      <w:r w:rsidR="002E2854">
        <w:t xml:space="preserve"> by the Base Rate Administrator</w:t>
      </w:r>
      <w:r w:rsidR="00962CC7">
        <w:t xml:space="preserve"> </w:t>
      </w:r>
      <w:r w:rsidRPr="00655BAE">
        <w:t xml:space="preserve">for the offering of deposits in Swedish Kronor and for a period equal to the relevant Interest Period, as displayed on page </w:t>
      </w:r>
      <w:r w:rsidR="00490F00">
        <w:t>[</w:t>
      </w:r>
      <w:r w:rsidRPr="00655BAE">
        <w:t xml:space="preserve">STIBOR= of </w:t>
      </w:r>
      <w:r w:rsidR="00962CC7">
        <w:t>the Refinitiv</w:t>
      </w:r>
      <w:r w:rsidRPr="00655BAE">
        <w:t xml:space="preserve"> sc</w:t>
      </w:r>
      <w:r w:rsidR="00962CC7">
        <w:t>reen</w:t>
      </w:r>
      <w:r w:rsidR="00490F00">
        <w:t>]</w:t>
      </w:r>
      <w:r w:rsidR="00962CC7">
        <w:t xml:space="preserve"> (or through such other system or on such other page as replaces the said system or page)</w:t>
      </w:r>
      <w:r w:rsidRPr="00655BAE">
        <w:t>) as of or around 11.00 a.m. on the Quotation Day;</w:t>
      </w:r>
      <w:bookmarkEnd w:id="5"/>
    </w:p>
    <w:p w14:paraId="1F0CA994" w14:textId="471F2070" w:rsidR="003E6B7A" w:rsidRPr="00655BAE" w:rsidRDefault="003E6B7A" w:rsidP="00F33856">
      <w:pPr>
        <w:pStyle w:val="Listlevel1aAlt5"/>
        <w:numPr>
          <w:ilvl w:val="0"/>
          <w:numId w:val="24"/>
        </w:numPr>
      </w:pPr>
      <w:bookmarkStart w:id="6" w:name="_Ref43470167"/>
      <w:r w:rsidRPr="00655BAE">
        <w:t>if no rate as described in paragraph </w:t>
      </w:r>
      <w:r w:rsidR="00512F2A">
        <w:fldChar w:fldCharType="begin"/>
      </w:r>
      <w:r w:rsidR="00512F2A">
        <w:instrText xml:space="preserve"> REF _Ref43470123 \n \h </w:instrText>
      </w:r>
      <w:r w:rsidR="00512F2A">
        <w:fldChar w:fldCharType="separate"/>
      </w:r>
      <w:r w:rsidR="009962B1">
        <w:t>(a)</w:t>
      </w:r>
      <w:r w:rsidR="00512F2A">
        <w:fldChar w:fldCharType="end"/>
      </w:r>
      <w:r w:rsidRPr="00655BAE">
        <w:t xml:space="preserve"> is available for the relevant Interest Period, the rate determined by the Issuing Agent by linear interpolation between the two closest rates for STIBOR fixing, as displayed on page </w:t>
      </w:r>
      <w:r w:rsidR="00490F00">
        <w:t>[</w:t>
      </w:r>
      <w:r w:rsidRPr="00655BAE">
        <w:t xml:space="preserve">STIBOR= of the </w:t>
      </w:r>
      <w:r w:rsidR="00D816D8">
        <w:t>Refinitiv</w:t>
      </w:r>
      <w:r w:rsidRPr="00655BAE">
        <w:t xml:space="preserve"> screen</w:t>
      </w:r>
      <w:r w:rsidR="00490F00">
        <w:t>]</w:t>
      </w:r>
      <w:r w:rsidRPr="00655BAE">
        <w:t xml:space="preserve"> (or any replacement thereof) as of or around 11.00 a.m. on the Quotation Day for the offering of deposits in Swedish Kronor;</w:t>
      </w:r>
      <w:bookmarkEnd w:id="6"/>
    </w:p>
    <w:p w14:paraId="43D24305" w14:textId="73516364" w:rsidR="003E6B7A" w:rsidRDefault="003E6B7A" w:rsidP="00F33856">
      <w:pPr>
        <w:pStyle w:val="Listlevel1aAlt5"/>
        <w:numPr>
          <w:ilvl w:val="0"/>
          <w:numId w:val="24"/>
        </w:numPr>
      </w:pPr>
      <w:bookmarkStart w:id="7" w:name="_Ref43470186"/>
      <w:r>
        <w:t>if no rate as described in paragraph </w:t>
      </w:r>
      <w:r w:rsidR="00512F2A">
        <w:fldChar w:fldCharType="begin"/>
      </w:r>
      <w:r w:rsidR="00512F2A">
        <w:instrText xml:space="preserve"> REF _Ref43470123 \n \h </w:instrText>
      </w:r>
      <w:r w:rsidR="00512F2A">
        <w:fldChar w:fldCharType="separate"/>
      </w:r>
      <w:r w:rsidR="009962B1">
        <w:t>(a)</w:t>
      </w:r>
      <w:r w:rsidR="00512F2A">
        <w:fldChar w:fldCharType="end"/>
      </w:r>
      <w:r>
        <w:t xml:space="preserve"> or </w:t>
      </w:r>
      <w:r w:rsidR="00512F2A">
        <w:fldChar w:fldCharType="begin"/>
      </w:r>
      <w:r w:rsidR="00512F2A">
        <w:instrText xml:space="preserve"> REF _Ref43470167 \n \h </w:instrText>
      </w:r>
      <w:r w:rsidR="00512F2A">
        <w:fldChar w:fldCharType="separate"/>
      </w:r>
      <w:r w:rsidR="009962B1">
        <w:t>(b)</w:t>
      </w:r>
      <w:r w:rsidR="00512F2A">
        <w:fldChar w:fldCharType="end"/>
      </w:r>
      <w:r w:rsidRPr="000F0B2C">
        <w:t xml:space="preserve"> is available for the relevant Interest Period, the arithmetic mean of the rates (rounded upwards to four decimal places) as supplied to the Issuing Agent at its request quoted by </w:t>
      </w:r>
      <w:r>
        <w:t>the Reference Banks</w:t>
      </w:r>
      <w:r w:rsidRPr="000F0B2C">
        <w:t xml:space="preserve">, for deposits of </w:t>
      </w:r>
      <w:r>
        <w:t>SEK </w:t>
      </w:r>
      <w:r w:rsidRPr="000F0B2C">
        <w:t>100,000,000 for the relevant period</w:t>
      </w:r>
      <w:r>
        <w:t>; or</w:t>
      </w:r>
      <w:bookmarkEnd w:id="7"/>
    </w:p>
    <w:p w14:paraId="7461EFC1" w14:textId="26ADACB1" w:rsidR="003E6B7A" w:rsidRPr="000F0B2C" w:rsidRDefault="003E6B7A" w:rsidP="00F33856">
      <w:pPr>
        <w:pStyle w:val="Listlevel1aAlt5"/>
        <w:numPr>
          <w:ilvl w:val="0"/>
          <w:numId w:val="24"/>
        </w:numPr>
      </w:pPr>
      <w:r w:rsidRPr="00736135">
        <w:t>if no rate as described in paragraph</w:t>
      </w:r>
      <w:r>
        <w:t> </w:t>
      </w:r>
      <w:r w:rsidR="00512F2A">
        <w:fldChar w:fldCharType="begin"/>
      </w:r>
      <w:r w:rsidR="00512F2A">
        <w:instrText xml:space="preserve"> REF _Ref43470123 \n \h </w:instrText>
      </w:r>
      <w:r w:rsidR="00512F2A">
        <w:fldChar w:fldCharType="separate"/>
      </w:r>
      <w:r w:rsidR="009962B1">
        <w:t>(a)</w:t>
      </w:r>
      <w:r w:rsidR="00512F2A">
        <w:fldChar w:fldCharType="end"/>
      </w:r>
      <w:r w:rsidRPr="00736135">
        <w:t xml:space="preserve"> or </w:t>
      </w:r>
      <w:r w:rsidR="00512F2A">
        <w:fldChar w:fldCharType="begin"/>
      </w:r>
      <w:r w:rsidR="00512F2A">
        <w:instrText xml:space="preserve"> REF _Ref43470167 \n \h </w:instrText>
      </w:r>
      <w:r w:rsidR="00512F2A">
        <w:fldChar w:fldCharType="separate"/>
      </w:r>
      <w:r w:rsidR="009962B1">
        <w:t>(b)</w:t>
      </w:r>
      <w:r w:rsidR="00512F2A">
        <w:fldChar w:fldCharType="end"/>
      </w:r>
      <w:r w:rsidR="00512F2A">
        <w:t xml:space="preserve"> </w:t>
      </w:r>
      <w:r w:rsidRPr="00736135">
        <w:t>is available for the relevant Interest Period</w:t>
      </w:r>
      <w:r>
        <w:t xml:space="preserve"> and no quotation is available pursuant to paragraph </w:t>
      </w:r>
      <w:r w:rsidR="00512F2A">
        <w:fldChar w:fldCharType="begin"/>
      </w:r>
      <w:r w:rsidR="00512F2A">
        <w:instrText xml:space="preserve"> REF _Ref43470186 \n \h </w:instrText>
      </w:r>
      <w:r w:rsidR="00512F2A">
        <w:fldChar w:fldCharType="separate"/>
      </w:r>
      <w:r w:rsidR="009962B1">
        <w:t>(c)</w:t>
      </w:r>
      <w:r w:rsidR="00512F2A">
        <w:fldChar w:fldCharType="end"/>
      </w:r>
      <w:r>
        <w:t xml:space="preserve">, the interest rate which according to the reasonable assessment of the Issuing Agent best reflects the interest rate for deposits in Swedish Kronor offered in the </w:t>
      </w:r>
      <w:r w:rsidRPr="000F0B2C">
        <w:t>Stockholm interbank market</w:t>
      </w:r>
      <w:r>
        <w:t xml:space="preserve"> for the relevant period[</w:t>
      </w:r>
      <w:r w:rsidR="00673C7F">
        <w:t>,</w:t>
      </w:r>
      <w:r w:rsidRPr="000F0B2C">
        <w:t xml:space="preserve"> and</w:t>
      </w:r>
    </w:p>
    <w:p w14:paraId="7448EDAF" w14:textId="3850B2FE" w:rsidR="00D61F4D" w:rsidRDefault="003E6B7A" w:rsidP="00512F2A">
      <w:pPr>
        <w:pStyle w:val="NormalwithindentAltD"/>
      </w:pPr>
      <w:r w:rsidRPr="000F0B2C">
        <w:t>if any such rate is below zero, STIBOR will be deemed to be zero</w:t>
      </w:r>
      <w:r w:rsidRPr="00736135">
        <w:rPr>
          <w:vertAlign w:val="superscript"/>
        </w:rPr>
        <w:footnoteReference w:id="3"/>
      </w:r>
      <w:r>
        <w:t>]</w:t>
      </w:r>
      <w:r w:rsidRPr="000F0B2C">
        <w:t>.]</w:t>
      </w:r>
      <w:r w:rsidR="00D61F4D">
        <w:br w:type="page"/>
      </w:r>
    </w:p>
    <w:p w14:paraId="6552D821" w14:textId="23B5F259" w:rsidR="00EC541D" w:rsidRPr="005F0E1D" w:rsidRDefault="00D61F4D" w:rsidP="00F33856">
      <w:pPr>
        <w:pStyle w:val="Title"/>
        <w:numPr>
          <w:ilvl w:val="0"/>
          <w:numId w:val="30"/>
        </w:numPr>
        <w:ind w:left="1009" w:hanging="1009"/>
      </w:pPr>
      <w:r>
        <w:lastRenderedPageBreak/>
        <w:t>Operativa bestämmelser</w:t>
      </w:r>
    </w:p>
    <w:p w14:paraId="1642C1F9" w14:textId="51EC4C9B" w:rsidR="00AD5A89" w:rsidRPr="00CA6398" w:rsidRDefault="00AD5A89" w:rsidP="00F33856">
      <w:pPr>
        <w:pStyle w:val="Heading1"/>
        <w:numPr>
          <w:ilvl w:val="0"/>
          <w:numId w:val="23"/>
        </w:numPr>
        <w:rPr>
          <w:rFonts w:cs="Times New Roman"/>
        </w:rPr>
      </w:pPr>
      <w:bookmarkStart w:id="8" w:name="_Ref28868560"/>
      <w:bookmarkStart w:id="9" w:name="_Toc32657305"/>
      <w:bookmarkStart w:id="10" w:name="_Toc40715746"/>
      <w:r w:rsidRPr="00CA6398">
        <w:rPr>
          <w:rFonts w:cs="Times New Roman"/>
        </w:rPr>
        <w:t>REPLACEMENT OF BASE RATE</w:t>
      </w:r>
      <w:bookmarkEnd w:id="8"/>
      <w:bookmarkEnd w:id="9"/>
      <w:bookmarkEnd w:id="10"/>
    </w:p>
    <w:p w14:paraId="1A1829C7" w14:textId="688FCC7F" w:rsidR="00AD5A89" w:rsidRPr="005F0E1D" w:rsidRDefault="00AD5A89" w:rsidP="00CA6398">
      <w:pPr>
        <w:pStyle w:val="Heading2"/>
        <w:rPr>
          <w:rFonts w:cs="Times New Roman"/>
        </w:rPr>
      </w:pPr>
      <w:r w:rsidRPr="005F0E1D">
        <w:rPr>
          <w:rFonts w:cs="Times New Roman"/>
        </w:rPr>
        <w:t>General</w:t>
      </w:r>
      <w:r w:rsidR="00CA2FCD">
        <w:rPr>
          <w:rStyle w:val="FootnoteReference"/>
          <w:rFonts w:cs="Times New Roman"/>
        </w:rPr>
        <w:footnoteReference w:id="4"/>
      </w:r>
    </w:p>
    <w:p w14:paraId="2C07733D" w14:textId="39B3515D" w:rsidR="00AD5A89" w:rsidRDefault="00AD5A89" w:rsidP="00C677DF">
      <w:pPr>
        <w:pStyle w:val="Numbparagr3AltU"/>
      </w:pPr>
      <w:bookmarkStart w:id="11" w:name="_Ref28869288"/>
      <w:r w:rsidRPr="005F0E1D">
        <w:t>Any determination</w:t>
      </w:r>
      <w:r w:rsidR="00DE32D4">
        <w:t xml:space="preserve"> or election</w:t>
      </w:r>
      <w:r w:rsidRPr="005F0E1D">
        <w:t xml:space="preserve"> to be made by </w:t>
      </w:r>
      <w:r w:rsidR="00B800CC">
        <w:t>an</w:t>
      </w:r>
      <w:r w:rsidRPr="005F0E1D">
        <w:t xml:space="preserve"> Independent Adviser</w:t>
      </w:r>
      <w:r w:rsidR="003E31C0">
        <w:t>,</w:t>
      </w:r>
      <w:r w:rsidR="00BE69CC">
        <w:t xml:space="preserve"> the Issuer</w:t>
      </w:r>
      <w:r w:rsidRPr="005F0E1D">
        <w:t xml:space="preserve"> </w:t>
      </w:r>
      <w:r w:rsidR="003E31C0">
        <w:t xml:space="preserve">or the Noteholders </w:t>
      </w:r>
      <w:r w:rsidRPr="005F0E1D">
        <w:t>in accordance with the provisions of this Clause </w:t>
      </w:r>
      <w:r w:rsidRPr="005F0E1D">
        <w:fldChar w:fldCharType="begin"/>
      </w:r>
      <w:r w:rsidRPr="005F0E1D">
        <w:instrText xml:space="preserve"> REF _Ref28868560 \n \h  \* MERGEFORMAT </w:instrText>
      </w:r>
      <w:r w:rsidRPr="005F0E1D">
        <w:fldChar w:fldCharType="separate"/>
      </w:r>
      <w:r w:rsidR="009962B1">
        <w:t>19</w:t>
      </w:r>
      <w:r w:rsidRPr="005F0E1D">
        <w:fldChar w:fldCharType="end"/>
      </w:r>
      <w:r w:rsidRPr="005F0E1D">
        <w:t xml:space="preserve"> shall at all times be made by such Independent Adviser</w:t>
      </w:r>
      <w:r w:rsidR="003E31C0">
        <w:t>,</w:t>
      </w:r>
      <w:r w:rsidR="00663B23">
        <w:t xml:space="preserve"> the Issuer </w:t>
      </w:r>
      <w:r w:rsidR="003E31C0">
        <w:t xml:space="preserve">or the Noteholders </w:t>
      </w:r>
      <w:r w:rsidR="00663B23">
        <w:t xml:space="preserve">(as applicable) </w:t>
      </w:r>
      <w:r w:rsidRPr="005F0E1D">
        <w:t>acting in good faith</w:t>
      </w:r>
      <w:r w:rsidR="00DF412B">
        <w:t>, in a commercially reasonable manner and by reference to relevant market data</w:t>
      </w:r>
      <w:bookmarkEnd w:id="11"/>
      <w:r w:rsidR="004F15DF">
        <w:t>.</w:t>
      </w:r>
    </w:p>
    <w:p w14:paraId="358B7E08" w14:textId="0501FB7D" w:rsidR="00974C0F" w:rsidRPr="00D86831" w:rsidRDefault="00974C0F" w:rsidP="00C677DF">
      <w:pPr>
        <w:pStyle w:val="Numbparagr3AltU"/>
      </w:pPr>
      <w:r w:rsidRPr="00D86831">
        <w:t>If a Base Rate Event has occurred, this Clause 19 shall take precedent over the fallbacks set out in paragraph (b) to (d) of the de</w:t>
      </w:r>
      <w:r w:rsidR="00AD2C11">
        <w:t>finition of [STIBOR]/[EURIBOR].</w:t>
      </w:r>
    </w:p>
    <w:p w14:paraId="3B787347" w14:textId="754D40C2" w:rsidR="00B606DF" w:rsidRPr="00C46283" w:rsidRDefault="00B30EA8" w:rsidP="00CA6398">
      <w:pPr>
        <w:pStyle w:val="Heading2"/>
        <w:rPr>
          <w:rFonts w:cs="Times New Roman"/>
        </w:rPr>
      </w:pPr>
      <w:bookmarkStart w:id="12" w:name="_Ref28869315"/>
      <w:bookmarkStart w:id="13" w:name="_Ref40307683"/>
      <w:r>
        <w:rPr>
          <w:rFonts w:cs="Times New Roman"/>
        </w:rPr>
        <w:t>Definitions</w:t>
      </w:r>
    </w:p>
    <w:p w14:paraId="2BDA6521" w14:textId="15B83CA3" w:rsidR="00B606DF" w:rsidRPr="00C46283" w:rsidRDefault="00B606DF" w:rsidP="00B606DF">
      <w:pPr>
        <w:pStyle w:val="NormalwithindentAltD"/>
      </w:pPr>
      <w:r w:rsidRPr="00C46283">
        <w:t>In this Clause </w:t>
      </w:r>
      <w:r w:rsidRPr="00C46283">
        <w:fldChar w:fldCharType="begin"/>
      </w:r>
      <w:r w:rsidRPr="00C46283">
        <w:instrText xml:space="preserve"> REF _Ref28868560 \n \h  \* MERGEFORMAT </w:instrText>
      </w:r>
      <w:r w:rsidRPr="00C46283">
        <w:fldChar w:fldCharType="separate"/>
      </w:r>
      <w:r w:rsidR="009962B1">
        <w:t>19</w:t>
      </w:r>
      <w:r w:rsidRPr="00C46283">
        <w:fldChar w:fldCharType="end"/>
      </w:r>
      <w:r w:rsidRPr="00C46283">
        <w:t>:</w:t>
      </w:r>
    </w:p>
    <w:p w14:paraId="3D6F69CA" w14:textId="5EB6187F" w:rsidR="0000223E" w:rsidRDefault="00B30EA8" w:rsidP="0000223E">
      <w:pPr>
        <w:pStyle w:val="NormalwithindentAltD"/>
      </w:pPr>
      <w:r w:rsidRPr="005F0E1D">
        <w:t>“</w:t>
      </w:r>
      <w:r w:rsidRPr="005F0E1D">
        <w:rPr>
          <w:b/>
        </w:rPr>
        <w:t>Adjustment Spread</w:t>
      </w:r>
      <w:r w:rsidRPr="005F0E1D">
        <w:t>” means a spread</w:t>
      </w:r>
      <w:r w:rsidR="00774704">
        <w:t xml:space="preserve"> (which may be positive,</w:t>
      </w:r>
      <w:r>
        <w:t xml:space="preserve"> negative</w:t>
      </w:r>
      <w:r w:rsidR="00774704">
        <w:t xml:space="preserve"> or zero</w:t>
      </w:r>
      <w:r>
        <w:t>) or a</w:t>
      </w:r>
      <w:r w:rsidRPr="005F0E1D">
        <w:t xml:space="preserve"> formula or methodology for calculating a spread</w:t>
      </w:r>
      <w:r>
        <w:t>, or a combination thereof</w:t>
      </w:r>
      <w:r w:rsidR="00BE69CC">
        <w:t xml:space="preserve"> </w:t>
      </w:r>
      <w:r w:rsidR="00663B23">
        <w:t xml:space="preserve">to be applied to </w:t>
      </w:r>
      <w:r w:rsidR="002E2854">
        <w:t>a</w:t>
      </w:r>
      <w:r w:rsidR="00663B23">
        <w:t xml:space="preserve"> Successor Base Rate</w:t>
      </w:r>
      <w:r w:rsidR="0000223E">
        <w:t xml:space="preserve"> and that is:</w:t>
      </w:r>
    </w:p>
    <w:p w14:paraId="17631A22" w14:textId="77777777" w:rsidR="0000223E" w:rsidRDefault="0000223E" w:rsidP="00BC77E5">
      <w:pPr>
        <w:pStyle w:val="NormalwithindentAltD"/>
        <w:numPr>
          <w:ilvl w:val="4"/>
          <w:numId w:val="24"/>
        </w:numPr>
      </w:pPr>
      <w:r>
        <w:t xml:space="preserve">formally recommended by </w:t>
      </w:r>
      <w:r w:rsidRPr="0000223E">
        <w:t>any Relevant Nominating Body</w:t>
      </w:r>
      <w:r>
        <w:t xml:space="preserve"> </w:t>
      </w:r>
      <w:r w:rsidRPr="0000223E">
        <w:t>in relation to the</w:t>
      </w:r>
      <w:r>
        <w:t xml:space="preserve"> replacement of the Base Rate; or</w:t>
      </w:r>
    </w:p>
    <w:p w14:paraId="17E0B983" w14:textId="267272B6" w:rsidR="00B606DF" w:rsidRDefault="0000223E" w:rsidP="00BC77E5">
      <w:pPr>
        <w:pStyle w:val="NormalwithindentAltD"/>
        <w:numPr>
          <w:ilvl w:val="4"/>
          <w:numId w:val="24"/>
        </w:numPr>
      </w:pPr>
      <w:r>
        <w:t xml:space="preserve">if (a) is not applicable, the adjustment spread </w:t>
      </w:r>
      <w:r w:rsidR="009A0E16">
        <w:t xml:space="preserve">that </w:t>
      </w:r>
      <w:r w:rsidR="009A0E16" w:rsidRPr="009A0E16">
        <w:t xml:space="preserve">the Independent Adviser determines is </w:t>
      </w:r>
      <w:r w:rsidR="009A0E16">
        <w:t xml:space="preserve">reasonable to use in order to minimise any </w:t>
      </w:r>
      <w:r w:rsidR="009A0E16" w:rsidRPr="00AD2C11">
        <w:t>transfer of economic value from one party to another as a result of a replacement of the Base Rate.</w:t>
      </w:r>
    </w:p>
    <w:p w14:paraId="4927489E" w14:textId="5222FF48" w:rsidR="00B30EA8" w:rsidRDefault="00B30EA8" w:rsidP="00B30EA8">
      <w:pPr>
        <w:pStyle w:val="NormalwithindentAltD"/>
      </w:pPr>
      <w:r w:rsidRPr="005F0E1D">
        <w:t>“</w:t>
      </w:r>
      <w:r w:rsidRPr="005F0E1D">
        <w:rPr>
          <w:b/>
        </w:rPr>
        <w:t>Base Rate Amendments</w:t>
      </w:r>
      <w:r w:rsidRPr="005F0E1D">
        <w:t>” has the meaning set forth in Clause </w:t>
      </w:r>
      <w:r w:rsidR="00FA73E6">
        <w:fldChar w:fldCharType="begin"/>
      </w:r>
      <w:r w:rsidR="00FA73E6">
        <w:instrText xml:space="preserve"> REF _Ref43468856 \n \h </w:instrText>
      </w:r>
      <w:r w:rsidR="00FA73E6">
        <w:fldChar w:fldCharType="separate"/>
      </w:r>
      <w:r w:rsidR="009962B1">
        <w:t>19.3.4</w:t>
      </w:r>
      <w:r w:rsidR="00FA73E6">
        <w:fldChar w:fldCharType="end"/>
      </w:r>
      <w:r w:rsidRPr="005F0E1D">
        <w:t>.</w:t>
      </w:r>
    </w:p>
    <w:p w14:paraId="0C3C1F23" w14:textId="3396400F" w:rsidR="00B30EA8" w:rsidRPr="005F0E1D" w:rsidRDefault="00B30EA8" w:rsidP="00B30EA8">
      <w:pPr>
        <w:pStyle w:val="NormalwithindentAltD"/>
        <w:keepNext/>
      </w:pPr>
      <w:r w:rsidRPr="005F0E1D">
        <w:t>“</w:t>
      </w:r>
      <w:r>
        <w:rPr>
          <w:b/>
        </w:rPr>
        <w:t>Base Rate Event</w:t>
      </w:r>
      <w:r w:rsidRPr="005F0E1D">
        <w:t>” means</w:t>
      </w:r>
      <w:r w:rsidR="00673C7F">
        <w:t xml:space="preserve"> </w:t>
      </w:r>
      <w:r w:rsidR="00094941">
        <w:t>one or several of the following circumstance</w:t>
      </w:r>
      <w:r w:rsidR="00615040">
        <w:t>s</w:t>
      </w:r>
      <w:r w:rsidRPr="005F0E1D">
        <w:t>:</w:t>
      </w:r>
    </w:p>
    <w:p w14:paraId="79833291" w14:textId="2624497B" w:rsidR="00B30EA8" w:rsidRPr="005F0E1D" w:rsidRDefault="00B30EA8" w:rsidP="00F02E09">
      <w:pPr>
        <w:pStyle w:val="Listlevel1aAlt5"/>
        <w:numPr>
          <w:ilvl w:val="0"/>
          <w:numId w:val="20"/>
        </w:numPr>
      </w:pPr>
      <w:bookmarkStart w:id="14" w:name="_Ref43468080"/>
      <w:r w:rsidRPr="005F0E1D">
        <w:t>the Base Rate</w:t>
      </w:r>
      <w:r w:rsidR="005D4A76">
        <w:t xml:space="preserve"> (for the relevant Interest Period)</w:t>
      </w:r>
      <w:r w:rsidRPr="005F0E1D">
        <w:t xml:space="preserve"> </w:t>
      </w:r>
      <w:r w:rsidR="00512F2A">
        <w:t xml:space="preserve">has </w:t>
      </w:r>
      <w:r w:rsidRPr="005F0E1D">
        <w:t>ceased</w:t>
      </w:r>
      <w:r w:rsidR="001A585C">
        <w:t xml:space="preserve"> to exist or</w:t>
      </w:r>
      <w:r w:rsidR="00F02E09">
        <w:t xml:space="preserve"> </w:t>
      </w:r>
      <w:r w:rsidR="001A585C">
        <w:t xml:space="preserve">ceased </w:t>
      </w:r>
      <w:r w:rsidRPr="005F0E1D">
        <w:t xml:space="preserve">to be published for at least </w:t>
      </w:r>
      <w:r w:rsidR="00094941">
        <w:t>[</w:t>
      </w:r>
      <w:r w:rsidRPr="005F0E1D">
        <w:t>five (5) consecutive Business Days</w:t>
      </w:r>
      <w:r w:rsidR="00094941">
        <w:t>]</w:t>
      </w:r>
      <w:r w:rsidRPr="005F0E1D">
        <w:t xml:space="preserve"> as a result of</w:t>
      </w:r>
      <w:r w:rsidR="006317A6">
        <w:t xml:space="preserve"> the </w:t>
      </w:r>
      <w:r>
        <w:t>Base Rate</w:t>
      </w:r>
      <w:r w:rsidRPr="005F0E1D">
        <w:t xml:space="preserve"> </w:t>
      </w:r>
      <w:r w:rsidR="00F02E09" w:rsidRPr="00F02E09">
        <w:t>(for the relevant Interest Period)</w:t>
      </w:r>
      <w:r w:rsidR="00F02E09">
        <w:t xml:space="preserve"> </w:t>
      </w:r>
      <w:r w:rsidRPr="005F0E1D">
        <w:t>ceasing to be calculated or administered;</w:t>
      </w:r>
      <w:bookmarkEnd w:id="14"/>
    </w:p>
    <w:p w14:paraId="1ED0650F" w14:textId="54452603" w:rsidR="00EC0102" w:rsidRDefault="008C0FD3" w:rsidP="00B30EA8">
      <w:pPr>
        <w:pStyle w:val="Listlevel1aAlt5"/>
      </w:pPr>
      <w:bookmarkStart w:id="15" w:name="_Ref28871848"/>
      <w:r>
        <w:t xml:space="preserve">a public statement or publication of information by </w:t>
      </w:r>
      <w:r w:rsidR="00A84440">
        <w:t xml:space="preserve">(i) </w:t>
      </w:r>
      <w:r w:rsidR="003628FF">
        <w:t>the</w:t>
      </w:r>
      <w:r w:rsidR="00A84440">
        <w:t xml:space="preserve"> </w:t>
      </w:r>
      <w:r w:rsidR="003628FF">
        <w:t>supervisor of</w:t>
      </w:r>
      <w:r>
        <w:t xml:space="preserve"> </w:t>
      </w:r>
      <w:r w:rsidR="003628FF">
        <w:t xml:space="preserve">the Base Rate Administrator or </w:t>
      </w:r>
      <w:r w:rsidR="00A84440">
        <w:t xml:space="preserve">(ii) </w:t>
      </w:r>
      <w:r w:rsidR="003628FF">
        <w:t>the Base Rate Administrator that</w:t>
      </w:r>
      <w:r w:rsidR="00A84440" w:rsidRPr="00A84440">
        <w:t xml:space="preserve"> </w:t>
      </w:r>
      <w:r w:rsidR="00A84440" w:rsidRPr="005F0E1D">
        <w:t xml:space="preserve">the Base Rate </w:t>
      </w:r>
      <w:r w:rsidR="00A84440">
        <w:t xml:space="preserve">Administrator </w:t>
      </w:r>
      <w:r w:rsidR="00A84440" w:rsidRPr="005F0E1D">
        <w:t>cease</w:t>
      </w:r>
      <w:r w:rsidR="00A84440">
        <w:t>s</w:t>
      </w:r>
      <w:r w:rsidR="00A84440" w:rsidRPr="005F0E1D">
        <w:t xml:space="preserve"> to </w:t>
      </w:r>
      <w:r w:rsidR="00A84440">
        <w:t>provide</w:t>
      </w:r>
      <w:r w:rsidR="00A84440" w:rsidRPr="005F0E1D">
        <w:t xml:space="preserve"> the applicable Base Rate </w:t>
      </w:r>
      <w:r w:rsidR="00A84440" w:rsidRPr="00F02E09">
        <w:t>(for the relevant Interest Period)</w:t>
      </w:r>
      <w:r w:rsidR="00A84440">
        <w:t xml:space="preserve"> </w:t>
      </w:r>
      <w:r w:rsidR="00A84440" w:rsidRPr="005F0E1D">
        <w:t xml:space="preserve">permanently or indefinitely and, at </w:t>
      </w:r>
      <w:r w:rsidR="00A84440">
        <w:t xml:space="preserve">the </w:t>
      </w:r>
      <w:r w:rsidR="00A84440" w:rsidRPr="005F0E1D">
        <w:t>time</w:t>
      </w:r>
      <w:r w:rsidR="00A84440">
        <w:t xml:space="preserve"> of the statement or publication,</w:t>
      </w:r>
      <w:r w:rsidR="00EC0102">
        <w:t xml:space="preserve"> no successor administrator has been appointed or is expected to be appointed to continue to provide the Base Rate;</w:t>
      </w:r>
    </w:p>
    <w:bookmarkEnd w:id="15"/>
    <w:p w14:paraId="7640EB26" w14:textId="277C39B1" w:rsidR="00EC0102" w:rsidRDefault="00EC0102">
      <w:pPr>
        <w:pStyle w:val="Listlevel1aAlt5"/>
      </w:pPr>
      <w:r>
        <w:t>a public statement or publication of information in each case by the supervisor of the Base Rate Administrator that the Base Rate (for the relevant Interest Period) is no longer representative of the underlying market which the Base Rate is intended to represent and the representativeness of the Base Rate will not be restored [in the opinion of the</w:t>
      </w:r>
      <w:r w:rsidR="00D63B6A">
        <w:t xml:space="preserve"> supervisor of the</w:t>
      </w:r>
      <w:r>
        <w:t xml:space="preserve"> Base Rate Administrator]</w:t>
      </w:r>
      <w:r w:rsidR="00EA5BD3">
        <w:rPr>
          <w:rStyle w:val="FootnoteReference"/>
        </w:rPr>
        <w:footnoteReference w:id="5"/>
      </w:r>
      <w:r>
        <w:t>;</w:t>
      </w:r>
    </w:p>
    <w:p w14:paraId="5016D790" w14:textId="6BC8FD6C" w:rsidR="00D70FF9" w:rsidRDefault="00D70FF9">
      <w:pPr>
        <w:pStyle w:val="Listlevel1aAlt5"/>
      </w:pPr>
      <w:r w:rsidRPr="00D70FF9">
        <w:t>a public statement or publication of information in each case by the supervisor of the Base Rate Administrator that</w:t>
      </w:r>
      <w:r>
        <w:t xml:space="preserve"> it is unlawful for the </w:t>
      </w:r>
      <w:r w:rsidRPr="00D70FF9">
        <w:t xml:space="preserve">Issuer or the Issuing Agent </w:t>
      </w:r>
      <w:r w:rsidRPr="00D70FF9">
        <w:lastRenderedPageBreak/>
        <w:t>to calculate any payments due to be made to any Noteholder using the applicable Base Rate</w:t>
      </w:r>
      <w:r>
        <w:t xml:space="preserve"> (for the relevant Interest Period) or </w:t>
      </w:r>
      <w:r w:rsidRPr="00D70FF9">
        <w:t>it has otherwise become prohibited to use the applicable Base Rate</w:t>
      </w:r>
      <w:r>
        <w:t xml:space="preserve"> (for the relevant Interest Period):</w:t>
      </w:r>
    </w:p>
    <w:p w14:paraId="358E080D" w14:textId="2DA2C553" w:rsidR="00A84440" w:rsidRDefault="00D70FF9" w:rsidP="00631CEB">
      <w:pPr>
        <w:pStyle w:val="Listlevel1aAlt5"/>
      </w:pPr>
      <w:r w:rsidRPr="00D70FF9">
        <w:t>a public statement or publication of information in each case by the</w:t>
      </w:r>
      <w:r>
        <w:t xml:space="preserve"> bankruptcy trustee of the Base Rate Administrator or by the trustee under </w:t>
      </w:r>
      <w:r w:rsidRPr="00631CEB">
        <w:t xml:space="preserve">the </w:t>
      </w:r>
      <w:r w:rsidR="004604D8">
        <w:t>bank recovery and resolution framework</w:t>
      </w:r>
      <w:r w:rsidR="00631CEB" w:rsidRPr="00BC77E5">
        <w:t xml:space="preserve"> (Sw. </w:t>
      </w:r>
      <w:r w:rsidR="00631CEB" w:rsidRPr="00BC77E5">
        <w:rPr>
          <w:i/>
        </w:rPr>
        <w:t>krishanteringsregelverket</w:t>
      </w:r>
      <w:r w:rsidR="00631CEB" w:rsidRPr="00631CEB">
        <w:t>)</w:t>
      </w:r>
      <w:r w:rsidRPr="00BC77E5">
        <w:t xml:space="preserve">, </w:t>
      </w:r>
      <w:r w:rsidRPr="00631CEB">
        <w:t>or in respect of EURIBOR, from the equivalent entity with insolvency or resolution</w:t>
      </w:r>
      <w:r w:rsidRPr="00D70FF9">
        <w:t xml:space="preserve"> powers over the </w:t>
      </w:r>
      <w:r>
        <w:t>Base Rate Administrator</w:t>
      </w:r>
      <w:r w:rsidRPr="00D70FF9">
        <w:t>, containing the information referred to in (b) above.</w:t>
      </w:r>
    </w:p>
    <w:p w14:paraId="031CFDCA" w14:textId="5923B8D7" w:rsidR="00F36207" w:rsidRDefault="00F36207" w:rsidP="00B30EA8">
      <w:pPr>
        <w:pStyle w:val="NormalwithindentAltD"/>
      </w:pPr>
      <w:r>
        <w:t>“</w:t>
      </w:r>
      <w:r w:rsidRPr="00C1235A">
        <w:rPr>
          <w:b/>
        </w:rPr>
        <w:t xml:space="preserve">Base Rate </w:t>
      </w:r>
      <w:r>
        <w:rPr>
          <w:b/>
        </w:rPr>
        <w:t xml:space="preserve">Event </w:t>
      </w:r>
      <w:r w:rsidRPr="00C1235A">
        <w:rPr>
          <w:b/>
        </w:rPr>
        <w:t>Announcement</w:t>
      </w:r>
      <w:r>
        <w:t xml:space="preserve">” </w:t>
      </w:r>
      <w:r w:rsidR="002F1DE9">
        <w:t xml:space="preserve">means </w:t>
      </w:r>
      <w:r w:rsidRPr="00C1235A">
        <w:t xml:space="preserve">a public statement </w:t>
      </w:r>
      <w:r w:rsidR="00C90C54">
        <w:t xml:space="preserve">or published information as set out in paragraph (b) </w:t>
      </w:r>
      <w:r w:rsidR="0004585D">
        <w:t>to</w:t>
      </w:r>
      <w:r w:rsidR="00C90C54">
        <w:t xml:space="preserve"> (</w:t>
      </w:r>
      <w:r w:rsidR="00D70FF9">
        <w:t>e</w:t>
      </w:r>
      <w:r w:rsidR="00C90C54">
        <w:t xml:space="preserve">) of the definition of Base Rate Event </w:t>
      </w:r>
      <w:r w:rsidRPr="00C1235A">
        <w:t xml:space="preserve">that </w:t>
      </w:r>
      <w:r w:rsidR="00B75FE1">
        <w:t xml:space="preserve">any event or circumstance specified </w:t>
      </w:r>
      <w:r w:rsidR="00C90C54">
        <w:t xml:space="preserve">therein </w:t>
      </w:r>
      <w:r w:rsidR="00B75FE1">
        <w:t>will occur</w:t>
      </w:r>
      <w:r w:rsidRPr="00C1235A">
        <w:t>.</w:t>
      </w:r>
    </w:p>
    <w:p w14:paraId="6BC2CD19" w14:textId="5D64E7C9" w:rsidR="00B30EA8" w:rsidRDefault="00B30EA8" w:rsidP="00B30EA8">
      <w:pPr>
        <w:pStyle w:val="NormalwithindentAltD"/>
      </w:pPr>
      <w:r w:rsidRPr="000677B8">
        <w:t>“</w:t>
      </w:r>
      <w:r w:rsidRPr="000677B8">
        <w:rPr>
          <w:b/>
        </w:rPr>
        <w:t>Independent Adviser</w:t>
      </w:r>
      <w:r w:rsidRPr="000677B8">
        <w:t xml:space="preserve">” means an independent financial institution </w:t>
      </w:r>
      <w:r w:rsidR="00F21B2B" w:rsidRPr="000677B8">
        <w:t xml:space="preserve">or adviser </w:t>
      </w:r>
      <w:r w:rsidRPr="000677B8">
        <w:t>of repute in the debt capital markets</w:t>
      </w:r>
      <w:r w:rsidRPr="005F0E1D">
        <w:t xml:space="preserve"> where the Base Rate is commonly used</w:t>
      </w:r>
      <w:r w:rsidRPr="00845F30">
        <w:t>.</w:t>
      </w:r>
    </w:p>
    <w:p w14:paraId="47F6D185" w14:textId="5A1C9899" w:rsidR="00B30EA8" w:rsidRPr="005F0E1D" w:rsidRDefault="00774704" w:rsidP="00774704">
      <w:pPr>
        <w:pStyle w:val="NormalwithindentAltD"/>
      </w:pPr>
      <w:r w:rsidRPr="00774704">
        <w:t>“</w:t>
      </w:r>
      <w:r w:rsidRPr="00774704">
        <w:rPr>
          <w:b/>
        </w:rPr>
        <w:t>Relevant Nominating Body</w:t>
      </w:r>
      <w:r w:rsidRPr="00774704">
        <w:t>” means</w:t>
      </w:r>
      <w:r w:rsidR="001E1145">
        <w:t>, subject to applicable law, firstly</w:t>
      </w:r>
      <w:r w:rsidR="003017FB">
        <w:t xml:space="preserve"> any</w:t>
      </w:r>
      <w:r w:rsidRPr="00774704">
        <w:t xml:space="preserve"> </w:t>
      </w:r>
      <w:r w:rsidR="0004585D">
        <w:t xml:space="preserve">relevant </w:t>
      </w:r>
      <w:r w:rsidR="003C288E">
        <w:t>supervisory authority</w:t>
      </w:r>
      <w:r w:rsidRPr="00774704">
        <w:t xml:space="preserve">, </w:t>
      </w:r>
      <w:r w:rsidR="001E1145">
        <w:t>secondly any</w:t>
      </w:r>
      <w:r w:rsidR="0004585D">
        <w:t xml:space="preserve"> </w:t>
      </w:r>
      <w:r w:rsidR="0004585D" w:rsidRPr="00774704">
        <w:t>applicable central bank</w:t>
      </w:r>
      <w:r w:rsidRPr="00774704">
        <w:t>, or any working group or committee of any of them</w:t>
      </w:r>
      <w:r w:rsidR="001E1145">
        <w:t xml:space="preserve">, or thirdly </w:t>
      </w:r>
      <w:r w:rsidR="000F04CE" w:rsidRPr="000677B8">
        <w:t>[</w:t>
      </w:r>
      <w:r w:rsidR="00B30EA8" w:rsidRPr="000677B8">
        <w:t>the [Financial Stability Council (</w:t>
      </w:r>
      <w:r w:rsidR="00B30EA8" w:rsidRPr="000677B8">
        <w:rPr>
          <w:i/>
          <w:iCs/>
        </w:rPr>
        <w:t>Finansiella stabilitetsrådet</w:t>
      </w:r>
      <w:r w:rsidR="00B30EA8" w:rsidRPr="000677B8">
        <w:t>)]</w:t>
      </w:r>
      <w:r w:rsidR="00B30EA8" w:rsidRPr="000677B8">
        <w:rPr>
          <w:rStyle w:val="FootnoteReference"/>
        </w:rPr>
        <w:footnoteReference w:id="6"/>
      </w:r>
      <w:r w:rsidR="00B30EA8" w:rsidRPr="000677B8">
        <w:t>/[Financial Stability Board]</w:t>
      </w:r>
      <w:r w:rsidR="00B30EA8" w:rsidRPr="000677B8">
        <w:rPr>
          <w:rStyle w:val="FootnoteReference"/>
        </w:rPr>
        <w:footnoteReference w:id="7"/>
      </w:r>
      <w:r w:rsidR="00B30EA8" w:rsidRPr="000677B8">
        <w:t xml:space="preserve"> or any part thereof</w:t>
      </w:r>
      <w:r w:rsidR="000F04CE" w:rsidRPr="000677B8">
        <w:t>]</w:t>
      </w:r>
      <w:r w:rsidR="00B30EA8" w:rsidRPr="000677B8">
        <w:t>.</w:t>
      </w:r>
    </w:p>
    <w:p w14:paraId="4A18B01A" w14:textId="77777777" w:rsidR="00652EB0" w:rsidRDefault="00B30EA8" w:rsidP="00B30EA8">
      <w:pPr>
        <w:pStyle w:val="NormalwithindentAltD"/>
      </w:pPr>
      <w:r w:rsidRPr="005F0E1D">
        <w:t>“</w:t>
      </w:r>
      <w:r w:rsidRPr="005F0E1D">
        <w:rPr>
          <w:b/>
        </w:rPr>
        <w:t>Successor Base Rate</w:t>
      </w:r>
      <w:r w:rsidRPr="005F0E1D">
        <w:t>” means</w:t>
      </w:r>
      <w:r w:rsidR="00652EB0">
        <w:t>:</w:t>
      </w:r>
    </w:p>
    <w:p w14:paraId="151C6AC2" w14:textId="2EBA7C2B" w:rsidR="00EB5FB8" w:rsidRDefault="00B30EA8" w:rsidP="00BC77E5">
      <w:pPr>
        <w:pStyle w:val="NormalwithindentAltD"/>
        <w:numPr>
          <w:ilvl w:val="4"/>
          <w:numId w:val="21"/>
        </w:numPr>
      </w:pPr>
      <w:r w:rsidRPr="005F0E1D">
        <w:t xml:space="preserve"> </w:t>
      </w:r>
      <w:r>
        <w:t>a</w:t>
      </w:r>
      <w:r w:rsidRPr="005F0E1D">
        <w:t xml:space="preserve"> </w:t>
      </w:r>
      <w:r>
        <w:t xml:space="preserve">screen or </w:t>
      </w:r>
      <w:r w:rsidRPr="005F0E1D">
        <w:t>benchmark rate</w:t>
      </w:r>
      <w:r w:rsidR="00B5295D">
        <w:t>,</w:t>
      </w:r>
      <w:r w:rsidRPr="005F0E1D">
        <w:t xml:space="preserve"> </w:t>
      </w:r>
      <w:r w:rsidR="002710D4">
        <w:t>including</w:t>
      </w:r>
      <w:r w:rsidR="001E1145">
        <w:t xml:space="preserve"> the methodology for calculating </w:t>
      </w:r>
      <w:r w:rsidR="005B155D">
        <w:t xml:space="preserve">term structure </w:t>
      </w:r>
      <w:r w:rsidR="002710D4">
        <w:t>and</w:t>
      </w:r>
      <w:r w:rsidR="005B155D">
        <w:t xml:space="preserve"> calculation methods in respect of </w:t>
      </w:r>
      <w:r w:rsidR="008E50F7">
        <w:t>[Notes]</w:t>
      </w:r>
      <w:r w:rsidR="008E50F7">
        <w:rPr>
          <w:rStyle w:val="FootnoteReference"/>
        </w:rPr>
        <w:footnoteReference w:id="8"/>
      </w:r>
      <w:r w:rsidR="00B5295D">
        <w:t>,</w:t>
      </w:r>
      <w:r w:rsidR="008E50F7">
        <w:t xml:space="preserve"> </w:t>
      </w:r>
      <w:r w:rsidRPr="005F0E1D">
        <w:t xml:space="preserve">which is formally recommended </w:t>
      </w:r>
      <w:r>
        <w:t xml:space="preserve">as a successor to or replacement of the Base Rate </w:t>
      </w:r>
      <w:r w:rsidRPr="005F0E1D">
        <w:t>by a Relevant Nominating Body</w:t>
      </w:r>
      <w:r w:rsidR="00F00073">
        <w:rPr>
          <w:rStyle w:val="FootnoteReference"/>
        </w:rPr>
        <w:footnoteReference w:id="9"/>
      </w:r>
      <w:r w:rsidR="00EB5FB8">
        <w:t>;</w:t>
      </w:r>
      <w:r w:rsidR="00EE44D3">
        <w:t xml:space="preserve"> or</w:t>
      </w:r>
    </w:p>
    <w:p w14:paraId="776BE61C" w14:textId="18586A58" w:rsidR="00BC2908" w:rsidRDefault="0040545C" w:rsidP="00BC77E5">
      <w:pPr>
        <w:pStyle w:val="NormalwithindentAltD"/>
        <w:numPr>
          <w:ilvl w:val="4"/>
          <w:numId w:val="21"/>
        </w:numPr>
      </w:pPr>
      <w:r w:rsidDel="0040545C">
        <w:t xml:space="preserve"> </w:t>
      </w:r>
      <w:r w:rsidR="00EB5FB8" w:rsidRPr="00EB5FB8">
        <w:t>if there is no such rate</w:t>
      </w:r>
      <w:r w:rsidR="00EB5FB8">
        <w:t xml:space="preserve"> as </w:t>
      </w:r>
      <w:r w:rsidR="00EB5FB8" w:rsidRPr="00EB5FB8">
        <w:t>described in paragraph</w:t>
      </w:r>
      <w:r w:rsidR="00EB5FB8">
        <w:t xml:space="preserve"> (a)</w:t>
      </w:r>
      <w:r w:rsidR="00EB5FB8" w:rsidRPr="00EB5FB8">
        <w:t>, such other rate as the Independent Adviser determines is mo</w:t>
      </w:r>
      <w:r w:rsidR="00EB5FB8">
        <w:t>st comparable to the Base Rate</w:t>
      </w:r>
      <w:r>
        <w:t>.</w:t>
      </w:r>
    </w:p>
    <w:p w14:paraId="62D0A44B" w14:textId="71144DF5" w:rsidR="00B30EA8" w:rsidRDefault="00B92E94" w:rsidP="00BC2908">
      <w:pPr>
        <w:pStyle w:val="NormalwithindentAltD"/>
      </w:pPr>
      <w:r>
        <w:t>For the avoidance of doubt, i</w:t>
      </w:r>
      <w:r w:rsidR="002E2854">
        <w:t>n the event that a</w:t>
      </w:r>
      <w:r w:rsidR="00504F9B">
        <w:t xml:space="preserve"> Successor Base Rate ceases to exist, this definition shall apply </w:t>
      </w:r>
      <w:r w:rsidR="00504F9B" w:rsidRPr="00BC77E5">
        <w:rPr>
          <w:i/>
        </w:rPr>
        <w:t>mutatis mutandis</w:t>
      </w:r>
      <w:r w:rsidR="00504F9B">
        <w:t xml:space="preserve"> to such </w:t>
      </w:r>
      <w:r w:rsidR="000E1AF1">
        <w:t xml:space="preserve">new </w:t>
      </w:r>
      <w:r w:rsidR="00504F9B">
        <w:t xml:space="preserve">Successor Base Rate. </w:t>
      </w:r>
    </w:p>
    <w:p w14:paraId="2ECAA05D" w14:textId="556CE940" w:rsidR="00AD5A89" w:rsidRPr="005F0E1D" w:rsidRDefault="004C0DCD" w:rsidP="00CA6398">
      <w:pPr>
        <w:pStyle w:val="Heading2"/>
        <w:rPr>
          <w:rFonts w:cs="Times New Roman"/>
        </w:rPr>
      </w:pPr>
      <w:bookmarkStart w:id="16" w:name="_Ref41556335"/>
      <w:r>
        <w:rPr>
          <w:rFonts w:cs="Times New Roman"/>
        </w:rPr>
        <w:t>D</w:t>
      </w:r>
      <w:r w:rsidR="00AD5A89" w:rsidRPr="005F0E1D">
        <w:rPr>
          <w:rFonts w:cs="Times New Roman"/>
        </w:rPr>
        <w:t>etermination of Base Rate</w:t>
      </w:r>
      <w:bookmarkEnd w:id="12"/>
      <w:r w:rsidR="004D331C">
        <w:rPr>
          <w:rFonts w:cs="Times New Roman"/>
        </w:rPr>
        <w:t>, Adjustment Spread and Base Rate Amendments</w:t>
      </w:r>
      <w:bookmarkEnd w:id="13"/>
      <w:bookmarkEnd w:id="16"/>
    </w:p>
    <w:p w14:paraId="3756D83D" w14:textId="4584D220" w:rsidR="00C1235A" w:rsidRDefault="00C61884" w:rsidP="002C2239">
      <w:pPr>
        <w:pStyle w:val="Numbparagr3AltU"/>
      </w:pPr>
      <w:bookmarkStart w:id="17" w:name="_Ref30420010"/>
      <w:bookmarkStart w:id="18" w:name="_Ref42247094"/>
      <w:bookmarkStart w:id="19" w:name="_Ref45710846"/>
      <w:bookmarkStart w:id="20" w:name="_Ref45712336"/>
      <w:r>
        <w:t>Without prejudice to Clause </w:t>
      </w:r>
      <w:r>
        <w:fldChar w:fldCharType="begin"/>
      </w:r>
      <w:r>
        <w:instrText xml:space="preserve"> REF _Ref46926855 \r \h </w:instrText>
      </w:r>
      <w:r>
        <w:fldChar w:fldCharType="separate"/>
      </w:r>
      <w:r w:rsidR="009962B1">
        <w:t>19.3.2</w:t>
      </w:r>
      <w:r>
        <w:fldChar w:fldCharType="end"/>
      </w:r>
      <w:r>
        <w:t>, u</w:t>
      </w:r>
      <w:r w:rsidR="00084D93">
        <w:t>pon a</w:t>
      </w:r>
      <w:r w:rsidR="00C1235A" w:rsidRPr="00C1235A">
        <w:t xml:space="preserve"> </w:t>
      </w:r>
      <w:r w:rsidR="00F36207">
        <w:t>Base Rate Event Announcement</w:t>
      </w:r>
      <w:r w:rsidR="00C1235A" w:rsidRPr="00C1235A">
        <w:t>,</w:t>
      </w:r>
      <w:r w:rsidR="00C64A3E">
        <w:rPr>
          <w:rStyle w:val="FootnoteReference"/>
        </w:rPr>
        <w:footnoteReference w:id="10"/>
      </w:r>
      <w:r w:rsidR="00C1235A" w:rsidRPr="00C1235A">
        <w:t xml:space="preserve"> the Issuer may</w:t>
      </w:r>
      <w:r w:rsidR="002C2239">
        <w:t>, if it is</w:t>
      </w:r>
      <w:r w:rsidR="00C1235A" w:rsidRPr="00C1235A">
        <w:t xml:space="preserve"> </w:t>
      </w:r>
      <w:r w:rsidR="002C2239" w:rsidRPr="002C2239">
        <w:t xml:space="preserve">possible to determine a Successor Base Rate </w:t>
      </w:r>
      <w:r w:rsidR="002C2239">
        <w:t xml:space="preserve">at such point of time, </w:t>
      </w:r>
      <w:r w:rsidR="008357D8">
        <w:t>at any time</w:t>
      </w:r>
      <w:r w:rsidR="00C1235A" w:rsidRPr="00C1235A">
        <w:t xml:space="preserve"> </w:t>
      </w:r>
      <w:r w:rsidR="00084D93">
        <w:t>before</w:t>
      </w:r>
      <w:r w:rsidR="00C1235A" w:rsidRPr="00C1235A">
        <w:t xml:space="preserve"> the </w:t>
      </w:r>
      <w:r w:rsidR="00084D93">
        <w:t>occurrence of the relevant</w:t>
      </w:r>
      <w:r w:rsidR="00C1235A" w:rsidRPr="00C1235A">
        <w:t xml:space="preserve"> Base Rate Event </w:t>
      </w:r>
      <w:r w:rsidR="00CB2490">
        <w:t xml:space="preserve">at the Issuer’s expense </w:t>
      </w:r>
      <w:r w:rsidR="00C1235A" w:rsidRPr="00C1235A">
        <w:t xml:space="preserve">appoint an </w:t>
      </w:r>
      <w:r w:rsidR="00C1235A" w:rsidRPr="00C1235A">
        <w:lastRenderedPageBreak/>
        <w:t>Independent Adviser to determine</w:t>
      </w:r>
      <w:r w:rsidR="0065461D">
        <w:t xml:space="preserve"> </w:t>
      </w:r>
      <w:r w:rsidR="002E2854">
        <w:t>a</w:t>
      </w:r>
      <w:r w:rsidR="00C1235A" w:rsidRPr="00C1235A">
        <w:t xml:space="preserve"> Successor Base Rate</w:t>
      </w:r>
      <w:r w:rsidR="00EB5FB8">
        <w:t xml:space="preserve">, </w:t>
      </w:r>
      <w:r w:rsidR="00C1235A" w:rsidRPr="00C1235A">
        <w:t xml:space="preserve">the Adjustment Spread and any Base Rate Amendments for purposes of determining and calculating the applicable Base Rate. For the avoidance of doubt, the Issuer will not be obliged to take </w:t>
      </w:r>
      <w:r w:rsidR="00084D93">
        <w:t xml:space="preserve">any </w:t>
      </w:r>
      <w:r w:rsidR="00C1235A" w:rsidRPr="00C1235A">
        <w:t>such actions until obliged to do so pursuant to Clause</w:t>
      </w:r>
      <w:r w:rsidR="00C1235A">
        <w:t> </w:t>
      </w:r>
      <w:r w:rsidR="00C1235A">
        <w:fldChar w:fldCharType="begin"/>
      </w:r>
      <w:r w:rsidR="00C1235A">
        <w:instrText xml:space="preserve"> REF _Ref46926855 \r \h </w:instrText>
      </w:r>
      <w:r w:rsidR="00C1235A">
        <w:fldChar w:fldCharType="separate"/>
      </w:r>
      <w:r w:rsidR="009962B1">
        <w:t>19.3.2</w:t>
      </w:r>
      <w:r w:rsidR="00C1235A">
        <w:fldChar w:fldCharType="end"/>
      </w:r>
      <w:r w:rsidR="00C1235A" w:rsidRPr="00C1235A">
        <w:t>.</w:t>
      </w:r>
    </w:p>
    <w:p w14:paraId="1EAC01D0" w14:textId="32AB9721" w:rsidR="00AD5A89" w:rsidRDefault="00C1235A" w:rsidP="00C47546">
      <w:pPr>
        <w:pStyle w:val="Numbparagr3AltU"/>
      </w:pPr>
      <w:bookmarkStart w:id="21" w:name="_Ref46926855"/>
      <w:r>
        <w:t xml:space="preserve">If </w:t>
      </w:r>
      <w:r w:rsidR="002841C8">
        <w:t xml:space="preserve">(i) </w:t>
      </w:r>
      <w:r w:rsidR="00FA73E6">
        <w:t xml:space="preserve">a </w:t>
      </w:r>
      <w:r w:rsidR="000A6D6C">
        <w:t>Base Rate Event</w:t>
      </w:r>
      <w:r w:rsidR="00AD5A89" w:rsidRPr="005F0E1D">
        <w:t xml:space="preserve"> has occurred</w:t>
      </w:r>
      <w:bookmarkEnd w:id="17"/>
      <w:r w:rsidR="002841C8">
        <w:t xml:space="preserve"> or (ii) </w:t>
      </w:r>
      <w:r w:rsidR="0045611C">
        <w:t>a Base Rate Event Announcement has been made and the announced Base Rate Event will occur within [six (6)]</w:t>
      </w:r>
      <w:r w:rsidR="00A4070D">
        <w:rPr>
          <w:rStyle w:val="FootnoteReference"/>
        </w:rPr>
        <w:footnoteReference w:id="11"/>
      </w:r>
      <w:r w:rsidR="0045611C">
        <w:t xml:space="preserve"> months</w:t>
      </w:r>
      <w:r w:rsidR="0044146B">
        <w:t>,</w:t>
      </w:r>
      <w:r w:rsidR="00D06A83">
        <w:t xml:space="preserve"> </w:t>
      </w:r>
      <w:bookmarkStart w:id="22" w:name="_Ref28872042"/>
      <w:bookmarkStart w:id="23" w:name="_Ref30407831"/>
      <w:r w:rsidR="00AD5A89" w:rsidRPr="005F0E1D">
        <w:t xml:space="preserve">the Issuer shall </w:t>
      </w:r>
      <w:r w:rsidR="004F15DF">
        <w:t xml:space="preserve">use all </w:t>
      </w:r>
      <w:r w:rsidR="004C0D19">
        <w:t>commercial</w:t>
      </w:r>
      <w:r w:rsidR="007D6948">
        <w:t>ly</w:t>
      </w:r>
      <w:r w:rsidR="004C0D19">
        <w:t xml:space="preserve"> reasonable </w:t>
      </w:r>
      <w:r w:rsidR="004F15DF">
        <w:t>endeavours</w:t>
      </w:r>
      <w:r w:rsidR="004C0D19">
        <w:t xml:space="preserve"> </w:t>
      </w:r>
      <w:r w:rsidR="004F15DF">
        <w:t xml:space="preserve">to, </w:t>
      </w:r>
      <w:r w:rsidR="00AD5A89" w:rsidRPr="005F0E1D">
        <w:t>as</w:t>
      </w:r>
      <w:r w:rsidR="004A6934">
        <w:t xml:space="preserve"> soon as reasonably practicable</w:t>
      </w:r>
      <w:r w:rsidR="00330160">
        <w:t xml:space="preserve"> and at the Issuer’s expense</w:t>
      </w:r>
      <w:r w:rsidR="004F15DF">
        <w:t>,</w:t>
      </w:r>
      <w:r w:rsidR="004A6934">
        <w:t xml:space="preserve"> appoint</w:t>
      </w:r>
      <w:r w:rsidR="00AD5A89" w:rsidRPr="005F0E1D">
        <w:t xml:space="preserve"> an Independent Adviser to determine</w:t>
      </w:r>
      <w:r w:rsidR="00E22A07">
        <w:t xml:space="preserve">, </w:t>
      </w:r>
      <w:r w:rsidR="000726F5">
        <w:t xml:space="preserve">as soon </w:t>
      </w:r>
      <w:r w:rsidR="00E22A07">
        <w:t>as commercially reasonable</w:t>
      </w:r>
      <w:r w:rsidR="00974C0F">
        <w:t>,</w:t>
      </w:r>
      <w:r w:rsidR="00AD5A89" w:rsidRPr="005F0E1D">
        <w:t xml:space="preserve"> </w:t>
      </w:r>
      <w:r w:rsidR="002E2854">
        <w:t>a</w:t>
      </w:r>
      <w:r w:rsidR="00AD5A89" w:rsidRPr="005F0E1D">
        <w:t xml:space="preserve"> Successor Base Rate</w:t>
      </w:r>
      <w:r w:rsidR="001D3D64">
        <w:t>,</w:t>
      </w:r>
      <w:r w:rsidR="00AD5A89" w:rsidRPr="005F0E1D">
        <w:t xml:space="preserve"> </w:t>
      </w:r>
      <w:r w:rsidR="00BE69CC">
        <w:t>the</w:t>
      </w:r>
      <w:r w:rsidR="002A38B3">
        <w:t xml:space="preserve"> </w:t>
      </w:r>
      <w:r w:rsidR="002A38B3" w:rsidRPr="002A38B3">
        <w:t>Adjustment Spread</w:t>
      </w:r>
      <w:r w:rsidR="002A38B3">
        <w:t xml:space="preserve"> and any </w:t>
      </w:r>
      <w:r w:rsidR="002A38B3" w:rsidRPr="002A38B3">
        <w:t>Base Rate Amendments</w:t>
      </w:r>
      <w:r w:rsidR="00AD5A89" w:rsidRPr="005F0E1D">
        <w:t xml:space="preserve"> for purposes of determining </w:t>
      </w:r>
      <w:r w:rsidR="005E22B3">
        <w:t xml:space="preserve">and calculating </w:t>
      </w:r>
      <w:r w:rsidR="00AD5A89" w:rsidRPr="005F0E1D">
        <w:t>the applicable Base Rate</w:t>
      </w:r>
      <w:bookmarkEnd w:id="22"/>
      <w:bookmarkEnd w:id="23"/>
      <w:r w:rsidR="00D06A83">
        <w:t>.</w:t>
      </w:r>
      <w:bookmarkEnd w:id="18"/>
      <w:bookmarkEnd w:id="19"/>
      <w:bookmarkEnd w:id="20"/>
      <w:bookmarkEnd w:id="21"/>
    </w:p>
    <w:p w14:paraId="3271B8E7" w14:textId="313FF082" w:rsidR="0001091B" w:rsidRDefault="0001091B" w:rsidP="0001091B">
      <w:pPr>
        <w:pStyle w:val="Numbparagr3AltU"/>
      </w:pPr>
      <w:bookmarkStart w:id="24" w:name="_Ref42269191"/>
      <w:r w:rsidRPr="0001091B">
        <w:t xml:space="preserve">If the Issuer fails to appoint an Independent Adviser in accordance with </w:t>
      </w:r>
      <w:r w:rsidR="00E22A07">
        <w:t>Clause </w:t>
      </w:r>
      <w:r w:rsidR="00E22A07">
        <w:fldChar w:fldCharType="begin"/>
      </w:r>
      <w:r w:rsidR="00E22A07">
        <w:instrText xml:space="preserve"> REF _Ref46926855 \r \h </w:instrText>
      </w:r>
      <w:r w:rsidR="00E22A07">
        <w:fldChar w:fldCharType="separate"/>
      </w:r>
      <w:r w:rsidR="009962B1">
        <w:t>19.3.2</w:t>
      </w:r>
      <w:r w:rsidR="00E22A07">
        <w:fldChar w:fldCharType="end"/>
      </w:r>
      <w:r w:rsidRPr="0001091B">
        <w:t xml:space="preserve">, the </w:t>
      </w:r>
      <w:r w:rsidR="00E22A07">
        <w:t>Noteholders</w:t>
      </w:r>
      <w:r w:rsidRPr="0001091B">
        <w:t xml:space="preserve"> shall</w:t>
      </w:r>
      <w:r w:rsidR="003078A4">
        <w:t>, if so decided</w:t>
      </w:r>
      <w:r w:rsidR="000A05C0">
        <w:t xml:space="preserve"> at a Noteholders’ Meeting or by way of Written Procedure,</w:t>
      </w:r>
      <w:r w:rsidRPr="0001091B">
        <w:t xml:space="preserve"> be entitled to appoint an Independent Adviser (at the Issuer’s expense)</w:t>
      </w:r>
      <w:r w:rsidR="00E01483">
        <w:t xml:space="preserve"> for the purposes set forth in Clause </w:t>
      </w:r>
      <w:r w:rsidR="00E22A07">
        <w:fldChar w:fldCharType="begin"/>
      </w:r>
      <w:r w:rsidR="00E22A07">
        <w:instrText xml:space="preserve"> REF _Ref46926855 \r \h </w:instrText>
      </w:r>
      <w:r w:rsidR="00E22A07">
        <w:fldChar w:fldCharType="separate"/>
      </w:r>
      <w:r w:rsidR="009962B1">
        <w:t>19.3.2</w:t>
      </w:r>
      <w:r w:rsidR="00E22A07">
        <w:fldChar w:fldCharType="end"/>
      </w:r>
      <w:r w:rsidRPr="0001091B">
        <w:t>.</w:t>
      </w:r>
    </w:p>
    <w:p w14:paraId="2873E0ED" w14:textId="266C1612" w:rsidR="00BD490F" w:rsidRDefault="00BD490F" w:rsidP="0012702B">
      <w:pPr>
        <w:pStyle w:val="Numbparagr3AltU"/>
      </w:pPr>
      <w:bookmarkStart w:id="25" w:name="_Ref43468856"/>
      <w:bookmarkEnd w:id="24"/>
      <w:r w:rsidRPr="00243622">
        <w:t xml:space="preserve">The Independent </w:t>
      </w:r>
      <w:r w:rsidR="008357D8" w:rsidRPr="00243622">
        <w:t>Advis</w:t>
      </w:r>
      <w:r w:rsidR="008357D8">
        <w:t>e</w:t>
      </w:r>
      <w:r w:rsidR="008357D8" w:rsidRPr="00243622">
        <w:t xml:space="preserve">r </w:t>
      </w:r>
      <w:r>
        <w:t>shall</w:t>
      </w:r>
      <w:r w:rsidRPr="00243622">
        <w:t xml:space="preserve"> also determine any technical, administrative or operational changes required to ensure the proper operation of </w:t>
      </w:r>
      <w:r w:rsidR="002E2854">
        <w:t>a</w:t>
      </w:r>
      <w:r w:rsidR="00487350" w:rsidRPr="00243622">
        <w:t xml:space="preserve"> </w:t>
      </w:r>
      <w:r w:rsidRPr="00243622">
        <w:t xml:space="preserve">Successor Base Rate </w:t>
      </w:r>
      <w:r w:rsidR="0012702B" w:rsidRPr="0012702B">
        <w:t xml:space="preserve">or to reflect the adoption of such Successor Base Rate in a manner substantially consistent with market practice </w:t>
      </w:r>
      <w:r w:rsidRPr="00243622">
        <w:t>(“</w:t>
      </w:r>
      <w:r w:rsidRPr="00243622">
        <w:rPr>
          <w:b/>
        </w:rPr>
        <w:t>Base Rate Amendments</w:t>
      </w:r>
      <w:r w:rsidRPr="00243622">
        <w:t>”).</w:t>
      </w:r>
      <w:bookmarkEnd w:id="25"/>
    </w:p>
    <w:p w14:paraId="7C1B1535" w14:textId="60C914FB" w:rsidR="005C4F98" w:rsidRDefault="00500C4C" w:rsidP="00500C4C">
      <w:pPr>
        <w:pStyle w:val="Numbparagr3AltU"/>
      </w:pPr>
      <w:r>
        <w:t>Provided that</w:t>
      </w:r>
      <w:r w:rsidR="002E2854">
        <w:t xml:space="preserve"> a</w:t>
      </w:r>
      <w:r w:rsidR="001C35D3" w:rsidRPr="00FE5C6E">
        <w:t xml:space="preserve"> Successor Base Rate, the applicable </w:t>
      </w:r>
      <w:r>
        <w:t xml:space="preserve">Adjustment </w:t>
      </w:r>
      <w:r w:rsidR="001C35D3" w:rsidRPr="00FE5C6E">
        <w:t>Spread and any Base Rate Amendments</w:t>
      </w:r>
      <w:r>
        <w:t xml:space="preserve"> </w:t>
      </w:r>
      <w:r w:rsidRPr="00500C4C">
        <w:t>have been determined no later than prior to the relevant Quotation Day in relation to the next succeeding Interest Period</w:t>
      </w:r>
      <w:r w:rsidR="001C35D3" w:rsidRPr="00FE5C6E">
        <w:t>, they shall become effective with effect from an</w:t>
      </w:r>
      <w:r w:rsidR="00724D0E">
        <w:t>d</w:t>
      </w:r>
      <w:r w:rsidR="001C35D3" w:rsidRPr="00FE5C6E">
        <w:t xml:space="preserve"> including the commencement of the next succeeding Interest Period, taking into account any technical limitations of the CSD and any calculations methods applicable to such Successor Base Rate</w:t>
      </w:r>
      <w:r w:rsidR="009962B1">
        <w:rPr>
          <w:rStyle w:val="FootnoteReference"/>
        </w:rPr>
        <w:footnoteReference w:id="12"/>
      </w:r>
      <w:r w:rsidR="001C35D3" w:rsidRPr="00FE5C6E">
        <w:t>.</w:t>
      </w:r>
      <w:r w:rsidR="00E22A07">
        <w:rPr>
          <w:rStyle w:val="FootnoteReference"/>
        </w:rPr>
        <w:footnoteReference w:id="13"/>
      </w:r>
      <w:r w:rsidR="00FE5C6E" w:rsidRPr="00FE5C6E">
        <w:rPr>
          <w:rFonts w:cs="Times New Roman"/>
          <w:color w:val="FF0000"/>
          <w:kern w:val="0"/>
          <w:szCs w:val="24"/>
        </w:rPr>
        <w:t xml:space="preserve"> </w:t>
      </w:r>
    </w:p>
    <w:p w14:paraId="02749E91" w14:textId="0D4A1283" w:rsidR="001C7C22" w:rsidRDefault="001C7C22" w:rsidP="001C7C22">
      <w:pPr>
        <w:pStyle w:val="Heading2"/>
        <w:rPr>
          <w:rFonts w:cs="Times New Roman"/>
        </w:rPr>
      </w:pPr>
      <w:r>
        <w:rPr>
          <w:rFonts w:cs="Times New Roman"/>
        </w:rPr>
        <w:t>Interim measures</w:t>
      </w:r>
    </w:p>
    <w:p w14:paraId="5D0C3706" w14:textId="5788ADA0" w:rsidR="00CE3816" w:rsidRDefault="001C7C22" w:rsidP="005B7671">
      <w:pPr>
        <w:pStyle w:val="Numbparagr3AltU"/>
      </w:pPr>
      <w:bookmarkStart w:id="26" w:name="_Ref40368921"/>
      <w:r>
        <w:t xml:space="preserve">If </w:t>
      </w:r>
      <w:r w:rsidR="00446358">
        <w:t>a Base Rate Event has occurred</w:t>
      </w:r>
      <w:r w:rsidR="00FE2109">
        <w:t xml:space="preserve"> </w:t>
      </w:r>
      <w:r w:rsidR="00210AAE">
        <w:t>but</w:t>
      </w:r>
      <w:r w:rsidR="00CE3816">
        <w:t xml:space="preserve"> no</w:t>
      </w:r>
      <w:r w:rsidR="008C1C3F">
        <w:t xml:space="preserve"> Successor Base Rate </w:t>
      </w:r>
      <w:r w:rsidR="00CF7288">
        <w:t>and</w:t>
      </w:r>
      <w:r w:rsidR="000F04CE">
        <w:t xml:space="preserve"> </w:t>
      </w:r>
      <w:r w:rsidR="00CF7288">
        <w:t xml:space="preserve">Adjustment Spread </w:t>
      </w:r>
      <w:r w:rsidR="00F31B25">
        <w:t xml:space="preserve">have </w:t>
      </w:r>
      <w:r w:rsidR="00CE3816">
        <w:t>been determined</w:t>
      </w:r>
      <w:r w:rsidR="00500C4C">
        <w:t xml:space="preserve"> prior to the relevant Quotation Day</w:t>
      </w:r>
      <w:r w:rsidR="00CE3816">
        <w:t xml:space="preserve"> </w:t>
      </w:r>
      <w:r w:rsidR="00002DB9">
        <w:t>in relation to the next succeeding Interest Period</w:t>
      </w:r>
      <w:r w:rsidRPr="005F0E1D">
        <w:t xml:space="preserve">, the </w:t>
      </w:r>
      <w:r w:rsidR="00A56192">
        <w:t>Interest</w:t>
      </w:r>
      <w:r w:rsidRPr="005F0E1D">
        <w:t xml:space="preserve"> </w:t>
      </w:r>
      <w:r w:rsidR="00A56192">
        <w:t xml:space="preserve">Rate </w:t>
      </w:r>
      <w:r w:rsidRPr="005F0E1D">
        <w:t>applicable to the next succeeding Interest Period shall</w:t>
      </w:r>
      <w:r w:rsidR="008C1C3F">
        <w:t xml:space="preserve"> be</w:t>
      </w:r>
      <w:r w:rsidR="00CE3816">
        <w:t>:</w:t>
      </w:r>
      <w:bookmarkEnd w:id="26"/>
    </w:p>
    <w:p w14:paraId="1FD67646" w14:textId="4E20F027" w:rsidR="00CE3816" w:rsidRDefault="008C1C3F" w:rsidP="00F33856">
      <w:pPr>
        <w:pStyle w:val="Listlevel1aAlt5"/>
        <w:numPr>
          <w:ilvl w:val="0"/>
          <w:numId w:val="27"/>
        </w:numPr>
      </w:pPr>
      <w:r>
        <w:t xml:space="preserve">if the </w:t>
      </w:r>
      <w:r w:rsidR="00487350">
        <w:t xml:space="preserve">previous </w:t>
      </w:r>
      <w:r w:rsidR="007A3035">
        <w:t>Base Rate</w:t>
      </w:r>
      <w:r>
        <w:t xml:space="preserve"> is available, </w:t>
      </w:r>
      <w:r w:rsidR="00CE3816">
        <w:t xml:space="preserve">determined pursuant to the terms that would apply to the determination of the Base Rate as if no </w:t>
      </w:r>
      <w:r w:rsidR="000A6D6C">
        <w:t>Base Rate Event</w:t>
      </w:r>
      <w:r w:rsidR="00CE3816">
        <w:t xml:space="preserve"> had occurred;</w:t>
      </w:r>
      <w:r>
        <w:t xml:space="preserve"> or</w:t>
      </w:r>
    </w:p>
    <w:p w14:paraId="7B83D52E" w14:textId="7FB3D84E" w:rsidR="008C1C3F" w:rsidRPr="00655BAE" w:rsidRDefault="008C1C3F" w:rsidP="00F33856">
      <w:pPr>
        <w:pStyle w:val="Listlevel1aAlt5"/>
        <w:numPr>
          <w:ilvl w:val="0"/>
          <w:numId w:val="27"/>
        </w:numPr>
      </w:pPr>
      <w:r>
        <w:t xml:space="preserve">if the </w:t>
      </w:r>
      <w:r w:rsidR="00487350">
        <w:t xml:space="preserve">previous </w:t>
      </w:r>
      <w:r w:rsidR="007A3035">
        <w:t>Base Rate</w:t>
      </w:r>
      <w:r>
        <w:t xml:space="preserve"> is no longer available</w:t>
      </w:r>
      <w:r w:rsidR="006317A6">
        <w:t xml:space="preserve"> or </w:t>
      </w:r>
      <w:r w:rsidR="006317A6" w:rsidRPr="006317A6">
        <w:t>cannot be used in accordance with applicable law or regulation</w:t>
      </w:r>
      <w:r>
        <w:t xml:space="preserve">, </w:t>
      </w:r>
      <w:r w:rsidR="00A56192">
        <w:t xml:space="preserve">equal to </w:t>
      </w:r>
      <w:r>
        <w:t xml:space="preserve">the </w:t>
      </w:r>
      <w:r w:rsidR="00A56192">
        <w:t xml:space="preserve">Interest Rate </w:t>
      </w:r>
      <w:r w:rsidR="00D425E1" w:rsidRPr="00655BAE">
        <w:t xml:space="preserve">determined for </w:t>
      </w:r>
      <w:r w:rsidR="006317A6" w:rsidRPr="00655BAE">
        <w:t xml:space="preserve">the </w:t>
      </w:r>
      <w:r w:rsidR="00A56192">
        <w:t>immediately preceding</w:t>
      </w:r>
      <w:r w:rsidR="006317A6" w:rsidRPr="00655BAE">
        <w:t xml:space="preserve"> Interest Period.</w:t>
      </w:r>
    </w:p>
    <w:p w14:paraId="4DDD4020" w14:textId="212665F2" w:rsidR="00E84648" w:rsidRDefault="00E84648" w:rsidP="00E84648">
      <w:pPr>
        <w:pStyle w:val="Numbparagr3AltU"/>
      </w:pPr>
      <w:r>
        <w:t xml:space="preserve">For the avoidance of doubt, </w:t>
      </w:r>
      <w:r w:rsidR="00DB0462">
        <w:t>Clause </w:t>
      </w:r>
      <w:r w:rsidR="00DB0462">
        <w:fldChar w:fldCharType="begin"/>
      </w:r>
      <w:r w:rsidR="00DB0462">
        <w:instrText xml:space="preserve"> REF _Ref40368921 \n \h </w:instrText>
      </w:r>
      <w:r w:rsidR="00DB0462">
        <w:fldChar w:fldCharType="separate"/>
      </w:r>
      <w:r w:rsidR="009962B1">
        <w:t>19.4.1</w:t>
      </w:r>
      <w:r w:rsidR="00DB0462">
        <w:fldChar w:fldCharType="end"/>
      </w:r>
      <w:r w:rsidR="00DB0462">
        <w:t xml:space="preserve"> shall apply </w:t>
      </w:r>
      <w:r w:rsidR="00585741">
        <w:t xml:space="preserve">only </w:t>
      </w:r>
      <w:r w:rsidR="00DB0462">
        <w:t>to the relevant next succeeding Interest Period and any subsequent Interest Periods are subject to the subsequent operation of, and to adjustments as provided in, this Clause </w:t>
      </w:r>
      <w:r w:rsidR="00DB0462">
        <w:fldChar w:fldCharType="begin"/>
      </w:r>
      <w:r w:rsidR="00DB0462">
        <w:instrText xml:space="preserve"> REF _Ref28868560 \n \h </w:instrText>
      </w:r>
      <w:r w:rsidR="00DB0462">
        <w:fldChar w:fldCharType="separate"/>
      </w:r>
      <w:r w:rsidR="009962B1">
        <w:t>19</w:t>
      </w:r>
      <w:r w:rsidR="00DB0462">
        <w:fldChar w:fldCharType="end"/>
      </w:r>
      <w:r w:rsidR="00DB0462">
        <w:t>.</w:t>
      </w:r>
    </w:p>
    <w:p w14:paraId="7AD86CDD" w14:textId="41454191" w:rsidR="008676A9" w:rsidRDefault="00D425E1" w:rsidP="008676A9">
      <w:pPr>
        <w:pStyle w:val="Heading2"/>
      </w:pPr>
      <w:bookmarkStart w:id="27" w:name="_Ref42268949"/>
      <w:r>
        <w:lastRenderedPageBreak/>
        <w:t>Notices etc.</w:t>
      </w:r>
      <w:bookmarkEnd w:id="27"/>
    </w:p>
    <w:p w14:paraId="4C10B701" w14:textId="782CA807" w:rsidR="008676A9" w:rsidRDefault="008676A9" w:rsidP="004C2695">
      <w:pPr>
        <w:pStyle w:val="Numbparagr3AltU"/>
        <w:numPr>
          <w:ilvl w:val="0"/>
          <w:numId w:val="0"/>
        </w:numPr>
        <w:ind w:left="1009"/>
      </w:pPr>
      <w:r w:rsidRPr="005F0E1D">
        <w:t>The Issuer shall promptly following the determination</w:t>
      </w:r>
      <w:r>
        <w:t xml:space="preserve"> by the </w:t>
      </w:r>
      <w:r w:rsidRPr="00881525">
        <w:t>Independent Adviser</w:t>
      </w:r>
      <w:r w:rsidRPr="005F0E1D">
        <w:t xml:space="preserve"> of </w:t>
      </w:r>
      <w:r w:rsidR="002E2854">
        <w:t>any</w:t>
      </w:r>
      <w:r w:rsidRPr="005F0E1D">
        <w:t xml:space="preserve"> Successor Base Rate</w:t>
      </w:r>
      <w:r w:rsidR="00D425E1">
        <w:t>,</w:t>
      </w:r>
      <w:r>
        <w:t xml:space="preserve"> Adjustment Spread </w:t>
      </w:r>
      <w:r w:rsidR="00555C0B">
        <w:t xml:space="preserve">and any Base Rate Amendments </w:t>
      </w:r>
      <w:r w:rsidRPr="005F0E1D">
        <w:t>give notice thereof to the Agent</w:t>
      </w:r>
      <w:r>
        <w:t>, the Issuing Agent</w:t>
      </w:r>
      <w:r w:rsidRPr="005F0E1D">
        <w:t xml:space="preserve"> and the </w:t>
      </w:r>
      <w:r>
        <w:t>Note</w:t>
      </w:r>
      <w:r w:rsidRPr="005F0E1D">
        <w:t>holders in accordance with Clause </w:t>
      </w:r>
      <w:r>
        <w:t>[</w:t>
      </w:r>
      <w:r>
        <w:rPr>
          <w:rFonts w:cs="Times New Roman"/>
        </w:rPr>
        <w:t>25</w:t>
      </w:r>
      <w:r>
        <w:t>]</w:t>
      </w:r>
      <w:r w:rsidRPr="005F0E1D">
        <w:t xml:space="preserve"> (</w:t>
      </w:r>
      <w:r>
        <w:rPr>
          <w:i/>
        </w:rPr>
        <w:t>Communications</w:t>
      </w:r>
      <w:r w:rsidRPr="005F0E1D">
        <w:rPr>
          <w:i/>
        </w:rPr>
        <w:t xml:space="preserve"> and press releases</w:t>
      </w:r>
      <w:r w:rsidRPr="005F0E1D">
        <w:t>)</w:t>
      </w:r>
      <w:r w:rsidR="00D425E1">
        <w:t xml:space="preserve"> and</w:t>
      </w:r>
      <w:r>
        <w:t xml:space="preserve"> the CSD</w:t>
      </w:r>
      <w:r w:rsidR="00171465">
        <w:t>, the notice shall also include information when the amendments will become effective</w:t>
      </w:r>
      <w:r w:rsidRPr="00845F30">
        <w:t>.</w:t>
      </w:r>
    </w:p>
    <w:p w14:paraId="662F34D9" w14:textId="77777777" w:rsidR="00BD490F" w:rsidRPr="00243622" w:rsidRDefault="00BD490F" w:rsidP="00BD490F">
      <w:pPr>
        <w:pStyle w:val="Heading2"/>
        <w:rPr>
          <w:rFonts w:cs="Times New Roman"/>
        </w:rPr>
      </w:pPr>
      <w:r w:rsidRPr="00243622">
        <w:rPr>
          <w:rFonts w:cs="Times New Roman"/>
        </w:rPr>
        <w:t>Variation upon replacement of Base Rate</w:t>
      </w:r>
    </w:p>
    <w:p w14:paraId="5EC65F0B" w14:textId="45E3E14C" w:rsidR="00BD490F" w:rsidRDefault="00BD490F" w:rsidP="00D22492">
      <w:pPr>
        <w:pStyle w:val="Numbparagr3AltU"/>
      </w:pPr>
      <w:bookmarkStart w:id="28" w:name="_Ref28869367"/>
      <w:bookmarkStart w:id="29" w:name="_Ref28869486"/>
      <w:r w:rsidRPr="005F0E1D">
        <w:t xml:space="preserve">No later than giving the Agent </w:t>
      </w:r>
      <w:r w:rsidR="004C2695">
        <w:t>notice pursuant to Clause </w:t>
      </w:r>
      <w:r w:rsidR="004C2695">
        <w:fldChar w:fldCharType="begin"/>
      </w:r>
      <w:r w:rsidR="004C2695">
        <w:instrText xml:space="preserve"> REF _Ref42268949 \r \h </w:instrText>
      </w:r>
      <w:r w:rsidR="004C2695">
        <w:fldChar w:fldCharType="separate"/>
      </w:r>
      <w:r w:rsidR="009962B1">
        <w:t>19.5</w:t>
      </w:r>
      <w:r w:rsidR="004C2695">
        <w:fldChar w:fldCharType="end"/>
      </w:r>
      <w:r w:rsidRPr="005F0E1D">
        <w:t>, the Issuer shall deliver to the Agent a certificate signed by</w:t>
      </w:r>
      <w:r>
        <w:t xml:space="preserve"> </w:t>
      </w:r>
      <w:r w:rsidR="005034DB">
        <w:t xml:space="preserve">the Independent Adviser and </w:t>
      </w:r>
      <w:r>
        <w:t xml:space="preserve">the CEO, CFO or any other duly </w:t>
      </w:r>
      <w:r w:rsidRPr="005F0E1D">
        <w:t>authorised signator</w:t>
      </w:r>
      <w:r>
        <w:t xml:space="preserve">y </w:t>
      </w:r>
      <w:r w:rsidRPr="005F0E1D">
        <w:t>of the Issuer</w:t>
      </w:r>
      <w:bookmarkEnd w:id="28"/>
      <w:bookmarkEnd w:id="29"/>
      <w:r>
        <w:t xml:space="preserve"> </w:t>
      </w:r>
      <w:r w:rsidRPr="005F0E1D">
        <w:t>confirming</w:t>
      </w:r>
      <w:r>
        <w:t xml:space="preserve"> </w:t>
      </w:r>
      <w:r w:rsidRPr="005F0E1D">
        <w:t>the relevant Successor Bas</w:t>
      </w:r>
      <w:r>
        <w:t>e Rate</w:t>
      </w:r>
      <w:r w:rsidR="001D3D64">
        <w:t xml:space="preserve">, </w:t>
      </w:r>
      <w:r w:rsidRPr="005F0E1D">
        <w:t>the Adjustment Spread and</w:t>
      </w:r>
      <w:r>
        <w:t xml:space="preserve"> </w:t>
      </w:r>
      <w:r w:rsidRPr="005F0E1D">
        <w:t>any Base Rate Amendments,</w:t>
      </w:r>
      <w:r>
        <w:t xml:space="preserve"> </w:t>
      </w:r>
      <w:r w:rsidRPr="005F0E1D">
        <w:t>in each case as determined in accordance with the provisions of this Clause </w:t>
      </w:r>
      <w:r w:rsidRPr="005F0E1D">
        <w:fldChar w:fldCharType="begin"/>
      </w:r>
      <w:r w:rsidRPr="005F0E1D">
        <w:instrText xml:space="preserve"> REF _Ref28868560 \n \h  \* MERGEFORMAT </w:instrText>
      </w:r>
      <w:r w:rsidRPr="005F0E1D">
        <w:fldChar w:fldCharType="separate"/>
      </w:r>
      <w:r w:rsidR="009962B1">
        <w:t>19</w:t>
      </w:r>
      <w:r w:rsidRPr="005F0E1D">
        <w:fldChar w:fldCharType="end"/>
      </w:r>
      <w:r>
        <w:t xml:space="preserve">. </w:t>
      </w:r>
      <w:r w:rsidRPr="005F0E1D">
        <w:t>The Successor Base Rate</w:t>
      </w:r>
      <w:r>
        <w:t xml:space="preserve"> the Adjustment Spread</w:t>
      </w:r>
      <w:r w:rsidRPr="005F0E1D">
        <w:t xml:space="preserve"> and any Base Rate Amendments</w:t>
      </w:r>
      <w:r>
        <w:t xml:space="preserve"> (as applicable)</w:t>
      </w:r>
      <w:r w:rsidRPr="005F0E1D">
        <w:t xml:space="preserve"> specified in suc</w:t>
      </w:r>
      <w:r w:rsidR="004C2695">
        <w:t xml:space="preserve">h certificate will, </w:t>
      </w:r>
      <w:r w:rsidRPr="005F0E1D">
        <w:t xml:space="preserve">in the absence of manifest error or bad faith in </w:t>
      </w:r>
      <w:r w:rsidR="004C2695">
        <w:t>any</w:t>
      </w:r>
      <w:r w:rsidRPr="005F0E1D">
        <w:t xml:space="preserve"> determination</w:t>
      </w:r>
      <w:r w:rsidR="004C2695">
        <w:t>,</w:t>
      </w:r>
      <w:r w:rsidRPr="005F0E1D">
        <w:t xml:space="preserve"> be binding on the Issuer, the Agent, the Issuing Agent and the </w:t>
      </w:r>
      <w:r>
        <w:t>Note</w:t>
      </w:r>
      <w:r w:rsidRPr="005F0E1D">
        <w:t>holders.</w:t>
      </w:r>
    </w:p>
    <w:p w14:paraId="78AC0F9A" w14:textId="0C381C5E" w:rsidR="005A448A" w:rsidRDefault="005C4F98" w:rsidP="0012702B">
      <w:pPr>
        <w:pStyle w:val="Numbparagr3AltU"/>
      </w:pPr>
      <w:bookmarkStart w:id="30" w:name="_Ref40369360"/>
      <w:bookmarkStart w:id="31" w:name="_Ref28872098"/>
      <w:r w:rsidRPr="005A448A">
        <w:t>Subject to receipt by the Agent of the certificate referred to in Clause </w:t>
      </w:r>
      <w:r w:rsidRPr="005A448A">
        <w:fldChar w:fldCharType="begin"/>
      </w:r>
      <w:r w:rsidRPr="005A448A">
        <w:instrText xml:space="preserve"> REF _Ref28869367 \n \h  \* MERGEFORMAT </w:instrText>
      </w:r>
      <w:r w:rsidRPr="005A448A">
        <w:fldChar w:fldCharType="separate"/>
      </w:r>
      <w:r w:rsidR="009962B1">
        <w:t>19.6.1</w:t>
      </w:r>
      <w:r w:rsidRPr="005A448A">
        <w:fldChar w:fldCharType="end"/>
      </w:r>
      <w:r w:rsidRPr="005A448A">
        <w:t>, t</w:t>
      </w:r>
      <w:r w:rsidR="00BD490F" w:rsidRPr="005A448A">
        <w:t>he Issuer and the Agent shall, at the request and expense of the Issuer, without the requirement for any consent or approval of the Noteholders, without undue delay effect</w:t>
      </w:r>
      <w:r w:rsidR="00BD490F" w:rsidRPr="00243622">
        <w:t xml:space="preserve"> such amendments to the Finance Documents as may be required by the Issuer in order to give effect to this Clause </w:t>
      </w:r>
      <w:r w:rsidR="00BD490F" w:rsidRPr="00243622">
        <w:fldChar w:fldCharType="begin"/>
      </w:r>
      <w:r w:rsidR="00BD490F" w:rsidRPr="00243622">
        <w:instrText xml:space="preserve"> REF _Ref28868560 \n \h  \* MERGEFORMAT </w:instrText>
      </w:r>
      <w:r w:rsidR="00BD490F" w:rsidRPr="00243622">
        <w:fldChar w:fldCharType="separate"/>
      </w:r>
      <w:r w:rsidR="009962B1">
        <w:t>19</w:t>
      </w:r>
      <w:r w:rsidR="00BD490F" w:rsidRPr="00243622">
        <w:fldChar w:fldCharType="end"/>
      </w:r>
      <w:r w:rsidR="00BD490F" w:rsidRPr="00243622">
        <w:t>.</w:t>
      </w:r>
      <w:bookmarkEnd w:id="30"/>
      <w:r w:rsidR="0012702B">
        <w:t xml:space="preserve"> </w:t>
      </w:r>
    </w:p>
    <w:p w14:paraId="7B391B2F" w14:textId="76DD6F45" w:rsidR="00BD490F" w:rsidRPr="00243622" w:rsidRDefault="0012702B" w:rsidP="0012702B">
      <w:pPr>
        <w:pStyle w:val="Numbparagr3AltU"/>
      </w:pPr>
      <w:r w:rsidRPr="0012702B">
        <w:t xml:space="preserve">The Agent </w:t>
      </w:r>
      <w:r w:rsidR="00E22A07">
        <w:t xml:space="preserve">and the Issuing Agent </w:t>
      </w:r>
      <w:r w:rsidRPr="0012702B">
        <w:t xml:space="preserve">shall always be entitled to consult with external experts prior to amendments </w:t>
      </w:r>
      <w:r w:rsidR="00E22A07">
        <w:t xml:space="preserve">are effected </w:t>
      </w:r>
      <w:r w:rsidRPr="0012702B">
        <w:t>pursuant to this Clause</w:t>
      </w:r>
      <w:r w:rsidR="005A448A">
        <w:t> 19</w:t>
      </w:r>
      <w:r w:rsidRPr="0012702B">
        <w:t xml:space="preserve">. </w:t>
      </w:r>
      <w:r w:rsidR="00E22A07">
        <w:t>Neither t</w:t>
      </w:r>
      <w:r w:rsidRPr="0012702B">
        <w:t xml:space="preserve">he Agent </w:t>
      </w:r>
      <w:r w:rsidR="00E22A07">
        <w:t xml:space="preserve">nor the Issuing Agent </w:t>
      </w:r>
      <w:r w:rsidRPr="0012702B">
        <w:t xml:space="preserve">shall be obliged to concur if in the </w:t>
      </w:r>
      <w:r w:rsidR="00E22A07">
        <w:t xml:space="preserve">reasonable </w:t>
      </w:r>
      <w:r w:rsidRPr="0012702B">
        <w:t xml:space="preserve">opinion of the Agent </w:t>
      </w:r>
      <w:r w:rsidR="00E22A07">
        <w:t xml:space="preserve">or the Issuing Agent </w:t>
      </w:r>
      <w:r w:rsidRPr="0012702B">
        <w:t>(</w:t>
      </w:r>
      <w:r w:rsidR="00E22A07">
        <w:t>as applicable</w:t>
      </w:r>
      <w:r w:rsidRPr="0012702B">
        <w:t xml:space="preserve">), doing so would impose more onerous obligations upon it or expose it to any additional duties, responsibilities or liabilities or reduce or amend the protective provisions afforded to the Agent </w:t>
      </w:r>
      <w:r w:rsidR="00E22A07">
        <w:t xml:space="preserve">or the Issuing Agent </w:t>
      </w:r>
      <w:r w:rsidRPr="0012702B">
        <w:t>in the Finance Documents</w:t>
      </w:r>
      <w:r w:rsidR="00E22A07">
        <w:t>.</w:t>
      </w:r>
    </w:p>
    <w:bookmarkEnd w:id="31"/>
    <w:p w14:paraId="1CCBC0A6" w14:textId="44EADF5C" w:rsidR="0011166E" w:rsidRDefault="0011166E" w:rsidP="0011166E">
      <w:pPr>
        <w:pStyle w:val="Heading2"/>
      </w:pPr>
      <w:r>
        <w:t xml:space="preserve">Limitation of liability </w:t>
      </w:r>
      <w:r w:rsidR="00EA5C89">
        <w:t xml:space="preserve">for </w:t>
      </w:r>
      <w:r w:rsidR="00B941CB">
        <w:t xml:space="preserve">the </w:t>
      </w:r>
      <w:r w:rsidR="00EA5C89">
        <w:t>Independent Advise</w:t>
      </w:r>
      <w:r>
        <w:t>r</w:t>
      </w:r>
    </w:p>
    <w:p w14:paraId="07BF968B" w14:textId="0C0C3494" w:rsidR="00DF1764" w:rsidRDefault="0011166E" w:rsidP="0011166E">
      <w:pPr>
        <w:pStyle w:val="NormalwithindentAltD"/>
      </w:pPr>
      <w:r>
        <w:t>Any</w:t>
      </w:r>
      <w:r w:rsidR="006441D6">
        <w:t xml:space="preserve"> Independent Adviser appointed pursuant to Clause</w:t>
      </w:r>
      <w:r w:rsidR="00C61884">
        <w:t> </w:t>
      </w:r>
      <w:r w:rsidR="00C61884">
        <w:fldChar w:fldCharType="begin"/>
      </w:r>
      <w:r w:rsidR="00C61884">
        <w:instrText xml:space="preserve"> REF _Ref41556335 \r \h </w:instrText>
      </w:r>
      <w:r w:rsidR="00C61884">
        <w:fldChar w:fldCharType="separate"/>
      </w:r>
      <w:r w:rsidR="009962B1">
        <w:t>19.3</w:t>
      </w:r>
      <w:r w:rsidR="00C61884">
        <w:fldChar w:fldCharType="end"/>
      </w:r>
      <w:r w:rsidR="006441D6">
        <w:t xml:space="preserve"> shall </w:t>
      </w:r>
      <w:r w:rsidR="006441D6" w:rsidRPr="00E13FFC">
        <w:t xml:space="preserve">not be liable </w:t>
      </w:r>
      <w:r w:rsidR="006441D6">
        <w:t xml:space="preserve">whatsoever </w:t>
      </w:r>
      <w:r w:rsidR="006441D6" w:rsidRPr="00E13FFC">
        <w:t>for damage or loss caused by any</w:t>
      </w:r>
      <w:r w:rsidR="006441D6">
        <w:t xml:space="preserve"> </w:t>
      </w:r>
      <w:r w:rsidR="006441D6" w:rsidRPr="00E13FFC">
        <w:t>determination</w:t>
      </w:r>
      <w:r w:rsidR="006441D6">
        <w:t>,</w:t>
      </w:r>
      <w:r w:rsidR="006441D6" w:rsidRPr="00E13FFC">
        <w:t xml:space="preserve"> action taken or omitted by it under </w:t>
      </w:r>
      <w:r w:rsidR="006441D6" w:rsidRPr="00DF1764">
        <w:t>or</w:t>
      </w:r>
      <w:r w:rsidR="006441D6" w:rsidRPr="00E13FFC">
        <w:t xml:space="preserve"> in connection with any </w:t>
      </w:r>
      <w:r w:rsidR="006441D6" w:rsidRPr="00894D73">
        <w:t>Finance Document</w:t>
      </w:r>
      <w:r w:rsidR="006441D6" w:rsidRPr="00E13FFC">
        <w:t>,</w:t>
      </w:r>
      <w:r w:rsidR="006441D6">
        <w:t xml:space="preserve"> </w:t>
      </w:r>
      <w:r w:rsidR="006441D6" w:rsidRPr="00E13FFC">
        <w:t xml:space="preserve">unless directly caused by its gross negligence or wilful misconduct. The </w:t>
      </w:r>
      <w:r w:rsidR="006441D6">
        <w:t xml:space="preserve">Independent Adviser </w:t>
      </w:r>
      <w:r w:rsidR="006441D6" w:rsidRPr="00E13FFC">
        <w:t>shall never be responsible for indirect or consequential loss.</w:t>
      </w:r>
    </w:p>
    <w:p w14:paraId="4E39AF37" w14:textId="5BB378BC" w:rsidR="00DF1764" w:rsidRDefault="00DA0312" w:rsidP="002A1D09">
      <w:pPr>
        <w:jc w:val="center"/>
      </w:pPr>
      <w:r w:rsidRPr="005F0E1D">
        <w:t>*</w:t>
      </w:r>
      <w:r w:rsidR="00EC541D">
        <w:t> </w:t>
      </w:r>
      <w:r w:rsidRPr="005F0E1D">
        <w:t>*</w:t>
      </w:r>
      <w:r w:rsidR="00EC541D">
        <w:t> </w:t>
      </w:r>
      <w:r w:rsidRPr="005F0E1D">
        <w:t>*</w:t>
      </w:r>
      <w:r w:rsidR="00DF1764">
        <w:br w:type="page"/>
      </w:r>
    </w:p>
    <w:p w14:paraId="60923EC4" w14:textId="714084E6" w:rsidR="00CB6F5B" w:rsidRPr="005F0E1D" w:rsidRDefault="00677372" w:rsidP="00F33856">
      <w:pPr>
        <w:pStyle w:val="Title"/>
        <w:numPr>
          <w:ilvl w:val="0"/>
          <w:numId w:val="30"/>
        </w:numPr>
        <w:ind w:left="1009" w:hanging="1009"/>
      </w:pPr>
      <w:r>
        <w:lastRenderedPageBreak/>
        <w:t>Vissa f</w:t>
      </w:r>
      <w:r w:rsidR="00D61F4D">
        <w:t>öljdändringar</w:t>
      </w:r>
    </w:p>
    <w:p w14:paraId="058DEF3C" w14:textId="367E2800" w:rsidR="00816B55" w:rsidRDefault="00816B55" w:rsidP="005A448A">
      <w:pPr>
        <w:pStyle w:val="Heading1"/>
        <w:numPr>
          <w:ilvl w:val="0"/>
          <w:numId w:val="0"/>
        </w:numPr>
        <w:ind w:left="1009" w:hanging="1009"/>
      </w:pPr>
      <w:bookmarkStart w:id="32" w:name="_Toc40715747"/>
      <w:bookmarkStart w:id="33" w:name="_Ref348613776"/>
      <w:r>
        <w:t>17.</w:t>
      </w:r>
      <w:r>
        <w:tab/>
        <w:t>DECISIONS BY NOTEHOLDERS</w:t>
      </w:r>
    </w:p>
    <w:p w14:paraId="311F7C1B" w14:textId="338C4A87" w:rsidR="00816B55" w:rsidRDefault="00027589" w:rsidP="005A448A">
      <w:pPr>
        <w:pStyle w:val="Heading2"/>
        <w:numPr>
          <w:ilvl w:val="0"/>
          <w:numId w:val="0"/>
        </w:numPr>
        <w:ind w:left="1009" w:hanging="1009"/>
      </w:pPr>
      <w:r>
        <w:t>17.4</w:t>
      </w:r>
      <w:r>
        <w:tab/>
      </w:r>
      <w:r w:rsidRPr="00027589">
        <w:t>Majority, quorum and other provisions</w:t>
      </w:r>
    </w:p>
    <w:p w14:paraId="1FE8F133" w14:textId="246C8CF7" w:rsidR="00816B55" w:rsidRPr="001841AD" w:rsidRDefault="00027589" w:rsidP="005A448A">
      <w:pPr>
        <w:pStyle w:val="Heading3"/>
        <w:numPr>
          <w:ilvl w:val="0"/>
          <w:numId w:val="0"/>
        </w:numPr>
        <w:ind w:left="1009" w:hanging="1009"/>
      </w:pPr>
      <w:r w:rsidRPr="005A448A">
        <w:rPr>
          <w:u w:val="none"/>
        </w:rPr>
        <w:t>17.4.2</w:t>
      </w:r>
      <w:r w:rsidRPr="005A448A">
        <w:rPr>
          <w:u w:val="none"/>
        </w:rPr>
        <w:tab/>
      </w:r>
      <w:r w:rsidR="00816B55" w:rsidRPr="005A448A">
        <w:rPr>
          <w:u w:val="none"/>
        </w:rPr>
        <w:t>The following matters shall require the consent of Noteholders representing at least [sixty-six and two thirds (66 2/3)] / [seventy-five (75)] / [[●] ([●])] per cent. of the Adjusted Nominal Amount for which Noteholders are voting at a Noteholders’ Meeting or for which Noteholders reply in a Written Procedure in accordance with the instructions given pursuant to Clause 17.3.2:</w:t>
      </w:r>
    </w:p>
    <w:p w14:paraId="4679FFC1" w14:textId="77777777" w:rsidR="00816B55" w:rsidRDefault="00816B55" w:rsidP="00501F4F">
      <w:pPr>
        <w:pStyle w:val="Listlevel1aAlt5"/>
        <w:numPr>
          <w:ilvl w:val="0"/>
          <w:numId w:val="0"/>
        </w:numPr>
        <w:ind w:left="1729"/>
      </w:pPr>
      <w:r>
        <w:t>[…]</w:t>
      </w:r>
    </w:p>
    <w:p w14:paraId="51555ADD" w14:textId="454005E8" w:rsidR="00816B55" w:rsidRDefault="00816B55" w:rsidP="00F33856">
      <w:pPr>
        <w:pStyle w:val="Listlevel1aAlt5"/>
        <w:numPr>
          <w:ilvl w:val="0"/>
          <w:numId w:val="31"/>
        </w:numPr>
      </w:pPr>
      <w:r>
        <w:t xml:space="preserve">a change to the Interest Rate </w:t>
      </w:r>
      <w:r w:rsidR="001841AD" w:rsidRPr="00501F4F">
        <w:rPr>
          <w:highlight w:val="lightGray"/>
          <w:u w:val="single"/>
        </w:rPr>
        <w:t>(other than as a result of an application of Clause 19 (</w:t>
      </w:r>
      <w:r w:rsidR="001841AD" w:rsidRPr="00501F4F">
        <w:rPr>
          <w:i/>
          <w:highlight w:val="lightGray"/>
          <w:u w:val="single"/>
        </w:rPr>
        <w:t>Replacement of Base Rate</w:t>
      </w:r>
      <w:r w:rsidR="001841AD" w:rsidRPr="00501F4F">
        <w:rPr>
          <w:highlight w:val="lightGray"/>
          <w:u w:val="single"/>
        </w:rPr>
        <w:t>)</w:t>
      </w:r>
      <w:r w:rsidR="001841AD">
        <w:t xml:space="preserve"> </w:t>
      </w:r>
      <w:r>
        <w:t>or the Nominal Amount [(other than as a result of an application of Clause 10.4 ([</w:t>
      </w:r>
      <w:r w:rsidRPr="00501F4F">
        <w:rPr>
          <w:i/>
        </w:rPr>
        <w:t>Voluntary/Mandatory</w:t>
      </w:r>
      <w:r>
        <w:t xml:space="preserve">] </w:t>
      </w:r>
      <w:r w:rsidRPr="00501F4F">
        <w:rPr>
          <w:i/>
        </w:rPr>
        <w:t>partial redemption</w:t>
      </w:r>
      <w:r>
        <w:t>))];</w:t>
      </w:r>
    </w:p>
    <w:p w14:paraId="51882817" w14:textId="6D091901" w:rsidR="005F0E1D" w:rsidRPr="0044785C" w:rsidRDefault="005F0E1D" w:rsidP="00F33856">
      <w:pPr>
        <w:pStyle w:val="Heading1"/>
        <w:numPr>
          <w:ilvl w:val="0"/>
          <w:numId w:val="22"/>
        </w:numPr>
      </w:pPr>
      <w:r w:rsidRPr="0044785C">
        <w:t>Amendments and waivers</w:t>
      </w:r>
      <w:bookmarkEnd w:id="32"/>
    </w:p>
    <w:bookmarkEnd w:id="33"/>
    <w:p w14:paraId="6F76EB45" w14:textId="77777777" w:rsidR="00AD5A89" w:rsidRPr="005F0E1D" w:rsidRDefault="00CA6398" w:rsidP="00DF1764">
      <w:pPr>
        <w:pStyle w:val="Numbparagr2AltS"/>
        <w:keepNext/>
      </w:pPr>
      <w:r w:rsidRPr="00CA6398">
        <w:t>The Issuer[, any other relevant Group Company] and the Agent (acting on behalf of the Noteholders) may agree in writing to amend and waive any provision in a Finance Document or any other document relating to the Notes, provided that the Agent is satisfied that such amendment or waiver:</w:t>
      </w:r>
    </w:p>
    <w:p w14:paraId="0CCF789C" w14:textId="4E2D71DA" w:rsidR="00CA6398" w:rsidRPr="000F0B2C" w:rsidRDefault="00501F4F" w:rsidP="00501F4F">
      <w:pPr>
        <w:pStyle w:val="Listlevel1aAlt5"/>
        <w:numPr>
          <w:ilvl w:val="0"/>
          <w:numId w:val="0"/>
        </w:numPr>
        <w:ind w:left="1729"/>
      </w:pPr>
      <w:bookmarkStart w:id="34" w:name="_Ref28868931"/>
      <w:r>
        <w:t>[…]</w:t>
      </w:r>
    </w:p>
    <w:p w14:paraId="0E52AEC6" w14:textId="693A6085" w:rsidR="00AD5A89" w:rsidRPr="00894D73" w:rsidRDefault="00AD5A89" w:rsidP="00CA6398">
      <w:pPr>
        <w:pStyle w:val="Listlevel1aAlt5"/>
        <w:rPr>
          <w:highlight w:val="lightGray"/>
          <w:u w:val="single"/>
        </w:rPr>
      </w:pPr>
      <w:r w:rsidRPr="00894D73">
        <w:rPr>
          <w:highlight w:val="lightGray"/>
          <w:u w:val="single"/>
        </w:rPr>
        <w:t>is made pursuant to Clause </w:t>
      </w:r>
      <w:r w:rsidR="00CA6398" w:rsidRPr="00894D73">
        <w:rPr>
          <w:highlight w:val="lightGray"/>
          <w:u w:val="single"/>
        </w:rPr>
        <w:fldChar w:fldCharType="begin"/>
      </w:r>
      <w:r w:rsidR="00CA6398" w:rsidRPr="00894D73">
        <w:rPr>
          <w:highlight w:val="lightGray"/>
          <w:u w:val="single"/>
        </w:rPr>
        <w:instrText xml:space="preserve"> REF _Ref28868560 \n \h </w:instrText>
      </w:r>
      <w:r w:rsidR="00894D73">
        <w:rPr>
          <w:highlight w:val="lightGray"/>
          <w:u w:val="single"/>
        </w:rPr>
        <w:instrText xml:space="preserve"> \* MERGEFORMAT </w:instrText>
      </w:r>
      <w:r w:rsidR="00CA6398" w:rsidRPr="00894D73">
        <w:rPr>
          <w:highlight w:val="lightGray"/>
          <w:u w:val="single"/>
        </w:rPr>
      </w:r>
      <w:r w:rsidR="00CA6398" w:rsidRPr="00894D73">
        <w:rPr>
          <w:highlight w:val="lightGray"/>
          <w:u w:val="single"/>
        </w:rPr>
        <w:fldChar w:fldCharType="separate"/>
      </w:r>
      <w:r w:rsidR="009962B1">
        <w:rPr>
          <w:highlight w:val="lightGray"/>
          <w:u w:val="single"/>
        </w:rPr>
        <w:t>19</w:t>
      </w:r>
      <w:r w:rsidR="00CA6398" w:rsidRPr="00894D73">
        <w:rPr>
          <w:highlight w:val="lightGray"/>
          <w:u w:val="single"/>
        </w:rPr>
        <w:fldChar w:fldCharType="end"/>
      </w:r>
      <w:r w:rsidRPr="00894D73">
        <w:rPr>
          <w:highlight w:val="lightGray"/>
          <w:u w:val="single"/>
        </w:rPr>
        <w:t xml:space="preserve"> (</w:t>
      </w:r>
      <w:r w:rsidRPr="00894D73">
        <w:rPr>
          <w:i/>
          <w:highlight w:val="lightGray"/>
          <w:u w:val="single"/>
        </w:rPr>
        <w:t>Replacement of Base Rate</w:t>
      </w:r>
      <w:r w:rsidRPr="00894D73">
        <w:rPr>
          <w:highlight w:val="lightGray"/>
          <w:u w:val="single"/>
        </w:rPr>
        <w:t>);</w:t>
      </w:r>
      <w:bookmarkEnd w:id="34"/>
    </w:p>
    <w:p w14:paraId="5309A786" w14:textId="77777777" w:rsidR="00CE2CA4" w:rsidRPr="000F0B2C" w:rsidRDefault="00CE2CA4" w:rsidP="00F33856">
      <w:pPr>
        <w:pStyle w:val="Heading1"/>
        <w:numPr>
          <w:ilvl w:val="0"/>
          <w:numId w:val="28"/>
        </w:numPr>
      </w:pPr>
      <w:bookmarkStart w:id="35" w:name="_Toc7682560"/>
      <w:bookmarkStart w:id="36" w:name="_Toc40715748"/>
      <w:bookmarkStart w:id="37" w:name="_Ref353289292"/>
      <w:r>
        <w:t>Communications and press releases</w:t>
      </w:r>
      <w:bookmarkEnd w:id="35"/>
      <w:bookmarkEnd w:id="36"/>
    </w:p>
    <w:p w14:paraId="7EA1D1BE" w14:textId="0C94B418" w:rsidR="00CE2CA4" w:rsidRPr="000F0B2C" w:rsidRDefault="00CE2CA4" w:rsidP="00F33856">
      <w:pPr>
        <w:pStyle w:val="Heading2"/>
        <w:numPr>
          <w:ilvl w:val="1"/>
          <w:numId w:val="26"/>
        </w:numPr>
      </w:pPr>
      <w:r w:rsidRPr="000F0B2C">
        <w:t>Press releases</w:t>
      </w:r>
      <w:bookmarkEnd w:id="37"/>
    </w:p>
    <w:p w14:paraId="6E609406" w14:textId="61643BBF" w:rsidR="00BF7A0D" w:rsidRDefault="00CE2CA4" w:rsidP="00F33856">
      <w:pPr>
        <w:pStyle w:val="Numbparagr3AltU"/>
      </w:pPr>
      <w:bookmarkStart w:id="38" w:name="_Ref348614029"/>
      <w:r w:rsidRPr="000F0B2C">
        <w:t xml:space="preserve">Any notice that the Issuer or the Agent shall send to the Noteholders pursuant to </w:t>
      </w:r>
      <w:r>
        <w:t>Clauses [</w:t>
      </w:r>
      <w:r w:rsidR="00894D73">
        <w:t>5.4</w:t>
      </w:r>
      <w:r>
        <w:t>], [</w:t>
      </w:r>
      <w:r w:rsidR="00894D73">
        <w:t>10.3</w:t>
      </w:r>
      <w:r>
        <w:t xml:space="preserve"> (</w:t>
      </w:r>
      <w:r w:rsidRPr="005A58F3">
        <w:rPr>
          <w:bCs w:val="0"/>
          <w:i/>
          <w:iCs w:val="0"/>
        </w:rPr>
        <w:t>Voluntary total redemption</w:t>
      </w:r>
      <w:r>
        <w:t>),] [</w:t>
      </w:r>
      <w:r w:rsidR="00894D73">
        <w:t>10.4</w:t>
      </w:r>
      <w:r>
        <w:t xml:space="preserve"> (</w:t>
      </w:r>
      <w:r w:rsidRPr="005A58F3">
        <w:rPr>
          <w:bCs w:val="0"/>
          <w:i/>
          <w:iCs w:val="0"/>
        </w:rPr>
        <w:t>[Voluntary/Mandatory] partial redemption</w:t>
      </w:r>
      <w:r>
        <w:t xml:space="preserve">),] </w:t>
      </w:r>
      <w:r w:rsidR="00894D73">
        <w:t>10.5</w:t>
      </w:r>
      <w:r>
        <w:t xml:space="preserve"> (</w:t>
      </w:r>
      <w:r w:rsidRPr="005A58F3">
        <w:rPr>
          <w:bCs w:val="0"/>
          <w:i/>
          <w:iCs w:val="0"/>
        </w:rPr>
        <w:t>Early redemption due to illegality [or tax event]</w:t>
      </w:r>
      <w:r>
        <w:t xml:space="preserve">), </w:t>
      </w:r>
      <w:r w:rsidRPr="000F0B2C">
        <w:t>[</w:t>
      </w:r>
      <w:r w:rsidR="00894D73">
        <w:t>12.1.2</w:t>
      </w:r>
      <w:r w:rsidRPr="000F0B2C">
        <w:t xml:space="preserve">,] </w:t>
      </w:r>
      <w:r w:rsidR="00894D73">
        <w:t>14.3</w:t>
      </w:r>
      <w:r w:rsidRPr="000F0B2C">
        <w:t xml:space="preserve">, </w:t>
      </w:r>
      <w:r w:rsidR="00894D73">
        <w:t>17.2.1</w:t>
      </w:r>
      <w:r>
        <w:t>,</w:t>
      </w:r>
      <w:r w:rsidRPr="000F0B2C">
        <w:t xml:space="preserve"> </w:t>
      </w:r>
      <w:r w:rsidR="00894D73">
        <w:t>17.3.1</w:t>
      </w:r>
      <w:r>
        <w:t xml:space="preserve">, </w:t>
      </w:r>
      <w:r w:rsidR="00894D73">
        <w:t>17.4.13</w:t>
      </w:r>
      <w:r w:rsidR="00894D73" w:rsidRPr="005A58F3">
        <w:rPr>
          <w:bCs w:val="0"/>
          <w:iCs w:val="0"/>
          <w:highlight w:val="lightGray"/>
          <w:u w:val="single"/>
        </w:rPr>
        <w:t>,</w:t>
      </w:r>
      <w:r>
        <w:t xml:space="preserve"> </w:t>
      </w:r>
      <w:r w:rsidR="00894D73">
        <w:t xml:space="preserve">18.2 </w:t>
      </w:r>
      <w:r w:rsidR="00894D73" w:rsidRPr="00684D08">
        <w:rPr>
          <w:bCs w:val="0"/>
          <w:iCs w:val="0"/>
          <w:highlight w:val="lightGray"/>
          <w:u w:val="single"/>
        </w:rPr>
        <w:t xml:space="preserve">and </w:t>
      </w:r>
      <w:r w:rsidR="00684D08" w:rsidRPr="00684D08">
        <w:rPr>
          <w:bCs w:val="0"/>
          <w:iCs w:val="0"/>
          <w:highlight w:val="lightGray"/>
          <w:u w:val="single"/>
        </w:rPr>
        <w:fldChar w:fldCharType="begin"/>
      </w:r>
      <w:r w:rsidR="00684D08" w:rsidRPr="00684D08">
        <w:rPr>
          <w:bCs w:val="0"/>
          <w:iCs w:val="0"/>
          <w:highlight w:val="lightGray"/>
          <w:u w:val="single"/>
        </w:rPr>
        <w:instrText xml:space="preserve"> REF _Ref42268949 \r \h </w:instrText>
      </w:r>
      <w:r w:rsidR="00684D08">
        <w:rPr>
          <w:bCs w:val="0"/>
          <w:iCs w:val="0"/>
          <w:highlight w:val="lightGray"/>
          <w:u w:val="single"/>
        </w:rPr>
        <w:instrText xml:space="preserve"> \* MERGEFORMAT </w:instrText>
      </w:r>
      <w:r w:rsidR="00684D08" w:rsidRPr="00684D08">
        <w:rPr>
          <w:bCs w:val="0"/>
          <w:iCs w:val="0"/>
          <w:highlight w:val="lightGray"/>
          <w:u w:val="single"/>
        </w:rPr>
      </w:r>
      <w:r w:rsidR="00684D08" w:rsidRPr="00684D08">
        <w:rPr>
          <w:bCs w:val="0"/>
          <w:iCs w:val="0"/>
          <w:highlight w:val="lightGray"/>
          <w:u w:val="single"/>
        </w:rPr>
        <w:fldChar w:fldCharType="separate"/>
      </w:r>
      <w:r w:rsidR="009962B1">
        <w:rPr>
          <w:bCs w:val="0"/>
          <w:iCs w:val="0"/>
          <w:highlight w:val="lightGray"/>
          <w:u w:val="single"/>
        </w:rPr>
        <w:t>19.5</w:t>
      </w:r>
      <w:r w:rsidR="00684D08" w:rsidRPr="00684D08">
        <w:rPr>
          <w:bCs w:val="0"/>
          <w:iCs w:val="0"/>
          <w:highlight w:val="lightGray"/>
          <w:u w:val="single"/>
        </w:rPr>
        <w:fldChar w:fldCharType="end"/>
      </w:r>
      <w:r>
        <w:t xml:space="preserve"> </w:t>
      </w:r>
      <w:r w:rsidRPr="000F0B2C">
        <w:t>shall also be published by way of press release by</w:t>
      </w:r>
      <w:r>
        <w:t xml:space="preserve"> </w:t>
      </w:r>
      <w:r w:rsidRPr="000F0B2C">
        <w:t>the Issuer.</w:t>
      </w:r>
      <w:bookmarkEnd w:id="38"/>
    </w:p>
    <w:sectPr w:rsidR="00BF7A0D" w:rsidSect="00181C49">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77C0" w14:textId="77777777" w:rsidR="00593957" w:rsidRDefault="00593957" w:rsidP="00AE0CBE">
      <w:pPr>
        <w:spacing w:after="0"/>
      </w:pPr>
      <w:r>
        <w:separator/>
      </w:r>
    </w:p>
  </w:endnote>
  <w:endnote w:type="continuationSeparator" w:id="0">
    <w:p w14:paraId="7F238780" w14:textId="77777777" w:rsidR="00593957" w:rsidRDefault="00593957" w:rsidP="00AE0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10102FF" w:usb1="38CF7CFA" w:usb2="00010016" w:usb3="00000000" w:csb0="0004000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3181" w14:textId="77777777" w:rsidR="009962B1" w:rsidRDefault="00996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CE8E" w14:textId="77777777" w:rsidR="009962B1" w:rsidRDefault="00996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859F" w14:textId="186F6A79" w:rsidR="000A7E75" w:rsidRDefault="000A7E75" w:rsidP="000D757A">
    <w:pPr>
      <w:pStyle w:val="Footer"/>
      <w:jc w:val="center"/>
    </w:pPr>
    <w:r>
      <w:br/>
      <w:t>202</w:t>
    </w:r>
    <w:r w:rsidR="006F4FCF">
      <w:t>1</w:t>
    </w:r>
    <w:r>
      <w:t>-</w:t>
    </w:r>
    <w:r w:rsidR="006F4FCF">
      <w:t>[●]</w:t>
    </w:r>
    <w:r>
      <w:t>-</w:t>
    </w:r>
    <w:r w:rsidR="006F4FCF">
      <w:t>[●]</w:t>
    </w:r>
  </w:p>
  <w:p w14:paraId="2BA5D45C" w14:textId="77777777" w:rsidR="000A7E75" w:rsidRDefault="000A7E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4ED8" w14:textId="1CFB7D0B" w:rsidR="004C0D19" w:rsidRDefault="006A046A">
    <w:pPr>
      <w:pStyle w:val="Footer"/>
      <w:jc w:val="right"/>
    </w:pPr>
    <w:sdt>
      <w:sdtPr>
        <w:id w:val="-831986126"/>
        <w:docPartObj>
          <w:docPartGallery w:val="Page Numbers (Bottom of Page)"/>
          <w:docPartUnique/>
        </w:docPartObj>
      </w:sdtPr>
      <w:sdtEndPr>
        <w:rPr>
          <w:noProof/>
        </w:rPr>
      </w:sdtEndPr>
      <w:sdtContent>
        <w:r w:rsidR="004C0D19">
          <w:fldChar w:fldCharType="begin"/>
        </w:r>
        <w:r w:rsidR="004C0D19">
          <w:instrText xml:space="preserve"> PAGE   \* MERGEFORMAT </w:instrText>
        </w:r>
        <w:r w:rsidR="004C0D19">
          <w:fldChar w:fldCharType="separate"/>
        </w:r>
        <w:r>
          <w:rPr>
            <w:noProof/>
          </w:rPr>
          <w:t>6</w:t>
        </w:r>
        <w:r w:rsidR="004C0D1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9143D" w14:textId="77777777" w:rsidR="00593957" w:rsidRDefault="00593957" w:rsidP="00AE0CBE">
      <w:pPr>
        <w:spacing w:after="0"/>
      </w:pPr>
      <w:r>
        <w:separator/>
      </w:r>
    </w:p>
  </w:footnote>
  <w:footnote w:type="continuationSeparator" w:id="0">
    <w:p w14:paraId="30DE74D7" w14:textId="77777777" w:rsidR="00593957" w:rsidRDefault="00593957" w:rsidP="00AE0CBE">
      <w:pPr>
        <w:spacing w:after="0"/>
      </w:pPr>
      <w:r>
        <w:continuationSeparator/>
      </w:r>
    </w:p>
  </w:footnote>
  <w:footnote w:id="1">
    <w:p w14:paraId="54C02C7D" w14:textId="3F1D0B6B" w:rsidR="004C0D19" w:rsidRPr="00C64A3E" w:rsidRDefault="004C0D19" w:rsidP="00655BAE">
      <w:pPr>
        <w:pStyle w:val="FootnoteText"/>
        <w:ind w:left="284" w:hanging="284"/>
        <w:rPr>
          <w:lang w:val="sv-SE"/>
        </w:rPr>
      </w:pPr>
      <w:r w:rsidRPr="00C64A3E">
        <w:rPr>
          <w:rStyle w:val="FootnoteReference"/>
          <w:lang w:val="sv-SE"/>
        </w:rPr>
        <w:footnoteRef/>
      </w:r>
      <w:r w:rsidR="00764686" w:rsidRPr="00C64A3E">
        <w:rPr>
          <w:lang w:val="sv-SE"/>
        </w:rPr>
        <w:tab/>
      </w:r>
      <w:r w:rsidRPr="00C64A3E">
        <w:rPr>
          <w:lang w:val="sv-SE"/>
        </w:rPr>
        <w:t>Detta är ett totalräntegolv, som alternativ till räntegolv på endast IBOR.</w:t>
      </w:r>
    </w:p>
  </w:footnote>
  <w:footnote w:id="2">
    <w:p w14:paraId="2F71923E" w14:textId="77777777" w:rsidR="003E6B7A" w:rsidRPr="00C64A3E" w:rsidRDefault="003E6B7A" w:rsidP="003E6B7A">
      <w:pPr>
        <w:spacing w:after="60"/>
        <w:ind w:left="284" w:hanging="284"/>
        <w:rPr>
          <w:sz w:val="20"/>
          <w:szCs w:val="20"/>
          <w:lang w:val="sv-SE"/>
        </w:rPr>
      </w:pPr>
      <w:r w:rsidRPr="00C64A3E">
        <w:rPr>
          <w:sz w:val="20"/>
          <w:szCs w:val="20"/>
          <w:vertAlign w:val="superscript"/>
          <w:lang w:val="sv-SE"/>
        </w:rPr>
        <w:footnoteRef/>
      </w:r>
      <w:r w:rsidRPr="00C64A3E">
        <w:rPr>
          <w:sz w:val="20"/>
          <w:szCs w:val="20"/>
          <w:lang w:val="sv-SE"/>
        </w:rPr>
        <w:tab/>
        <w:t>Emittenter som står under tillsyn i enlighet med förordning 2016/2011 om index som används som referensvärden (Benchmark regulation) kan vara skyldiga att tillämpa särskilda regler avseende tillämplig basränta.</w:t>
      </w:r>
    </w:p>
  </w:footnote>
  <w:footnote w:id="3">
    <w:p w14:paraId="33042C44" w14:textId="77777777" w:rsidR="003E6B7A" w:rsidRPr="00C64A3E" w:rsidRDefault="003E6B7A" w:rsidP="003E6B7A">
      <w:pPr>
        <w:spacing w:after="60"/>
        <w:ind w:left="284" w:hanging="284"/>
        <w:rPr>
          <w:sz w:val="20"/>
          <w:szCs w:val="20"/>
          <w:lang w:val="sv-SE"/>
        </w:rPr>
      </w:pPr>
      <w:r w:rsidRPr="00C64A3E">
        <w:rPr>
          <w:sz w:val="20"/>
          <w:szCs w:val="20"/>
          <w:vertAlign w:val="superscript"/>
          <w:lang w:val="sv-SE"/>
        </w:rPr>
        <w:footnoteRef/>
      </w:r>
      <w:r w:rsidRPr="00C64A3E">
        <w:rPr>
          <w:sz w:val="20"/>
          <w:szCs w:val="20"/>
          <w:lang w:val="sv-SE"/>
        </w:rPr>
        <w:tab/>
        <w:t>Huruvida räntegolv ska inkluderas är en kommersiell fråga. Vid inkludering, överväg om räntegolvet är kompatibelt med eventuell räntehedge. Alternativt totalräntegolv framgår av definitionen Interest Rate.</w:t>
      </w:r>
    </w:p>
  </w:footnote>
  <w:footnote w:id="4">
    <w:p w14:paraId="6FA50DEF" w14:textId="1C5EC96B" w:rsidR="00CA2FCD" w:rsidRPr="00CA2FCD" w:rsidRDefault="00CA2FCD" w:rsidP="00CA2FCD">
      <w:pPr>
        <w:pStyle w:val="FootnoteText"/>
        <w:ind w:left="284" w:hanging="284"/>
        <w:rPr>
          <w:lang w:val="sv-SE"/>
        </w:rPr>
      </w:pPr>
      <w:r>
        <w:rPr>
          <w:rStyle w:val="FootnoteReference"/>
        </w:rPr>
        <w:footnoteRef/>
      </w:r>
      <w:r w:rsidR="00F02E09">
        <w:rPr>
          <w:lang w:val="sv-SE"/>
        </w:rPr>
        <w:t xml:space="preserve"> </w:t>
      </w:r>
      <w:r w:rsidR="00B516D0">
        <w:rPr>
          <w:lang w:val="sv-SE"/>
        </w:rPr>
        <w:tab/>
      </w:r>
      <w:r w:rsidRPr="00CA2FCD">
        <w:rPr>
          <w:lang w:val="sv-SE"/>
        </w:rPr>
        <w:t>Ytterligare överväganden kan behöva göras i förhållande till regulatoriskt kapital (t.ex. AT1 och förlagslån).</w:t>
      </w:r>
    </w:p>
  </w:footnote>
  <w:footnote w:id="5">
    <w:p w14:paraId="7E40598E" w14:textId="60897EB1" w:rsidR="00EA5BD3" w:rsidRPr="00BC77E5" w:rsidRDefault="00EA5BD3" w:rsidP="00B516D0">
      <w:pPr>
        <w:pStyle w:val="FootnoteText"/>
        <w:ind w:left="284" w:hanging="284"/>
        <w:rPr>
          <w:lang w:val="sv-SE"/>
        </w:rPr>
      </w:pPr>
      <w:r>
        <w:rPr>
          <w:rStyle w:val="FootnoteReference"/>
        </w:rPr>
        <w:footnoteRef/>
      </w:r>
      <w:r w:rsidRPr="00BC77E5">
        <w:rPr>
          <w:lang w:val="sv-SE"/>
        </w:rPr>
        <w:t xml:space="preserve"> </w:t>
      </w:r>
      <w:r w:rsidR="00B516D0">
        <w:rPr>
          <w:lang w:val="sv-SE"/>
        </w:rPr>
        <w:tab/>
      </w:r>
      <w:r w:rsidRPr="00EA5BD3">
        <w:rPr>
          <w:i/>
          <w:u w:val="single"/>
          <w:lang w:val="sv-SE"/>
        </w:rPr>
        <w:t>Kommenta</w:t>
      </w:r>
      <w:r w:rsidRPr="00EA5BD3">
        <w:rPr>
          <w:i/>
          <w:lang w:val="sv-SE"/>
        </w:rPr>
        <w:t>r</w:t>
      </w:r>
      <w:r w:rsidRPr="00EA5BD3">
        <w:rPr>
          <w:lang w:val="sv-SE"/>
        </w:rPr>
        <w:t>: Att överväga om det ska vara ett beslut som ligger hos tillsynsmyndigheten.</w:t>
      </w:r>
    </w:p>
  </w:footnote>
  <w:footnote w:id="6">
    <w:p w14:paraId="06663FE2" w14:textId="77777777" w:rsidR="00B30EA8" w:rsidRPr="00C64A3E" w:rsidRDefault="00B30EA8" w:rsidP="00655BAE">
      <w:pPr>
        <w:pStyle w:val="FootnoteText"/>
        <w:ind w:left="284" w:hanging="284"/>
        <w:rPr>
          <w:lang w:val="sv-SE"/>
        </w:rPr>
      </w:pPr>
      <w:r w:rsidRPr="00C64A3E">
        <w:rPr>
          <w:rStyle w:val="FootnoteReference"/>
          <w:lang w:val="sv-SE"/>
        </w:rPr>
        <w:footnoteRef/>
      </w:r>
      <w:r w:rsidRPr="00C64A3E">
        <w:rPr>
          <w:lang w:val="sv-SE"/>
        </w:rPr>
        <w:tab/>
        <w:t>Om obligationerna är denominerade i SEK.</w:t>
      </w:r>
    </w:p>
  </w:footnote>
  <w:footnote w:id="7">
    <w:p w14:paraId="1BAD87C3" w14:textId="77777777" w:rsidR="00B30EA8" w:rsidRPr="00C64A3E" w:rsidRDefault="00B30EA8" w:rsidP="00655BAE">
      <w:pPr>
        <w:pStyle w:val="FootnoteText"/>
        <w:ind w:left="284" w:hanging="284"/>
        <w:rPr>
          <w:lang w:val="sv-SE"/>
        </w:rPr>
      </w:pPr>
      <w:r w:rsidRPr="00C64A3E">
        <w:rPr>
          <w:rStyle w:val="FootnoteReference"/>
          <w:lang w:val="sv-SE"/>
        </w:rPr>
        <w:footnoteRef/>
      </w:r>
      <w:r w:rsidRPr="00C64A3E">
        <w:rPr>
          <w:lang w:val="sv-SE"/>
        </w:rPr>
        <w:tab/>
        <w:t>Om obligationerna är denominerade i EUR.</w:t>
      </w:r>
    </w:p>
  </w:footnote>
  <w:footnote w:id="8">
    <w:p w14:paraId="304027CF" w14:textId="40A8D8F1" w:rsidR="008E50F7" w:rsidRPr="00BC77E5" w:rsidRDefault="008E50F7">
      <w:pPr>
        <w:pStyle w:val="FootnoteText"/>
        <w:rPr>
          <w:lang w:val="sv-SE"/>
        </w:rPr>
      </w:pPr>
      <w:r>
        <w:rPr>
          <w:rStyle w:val="FootnoteReference"/>
        </w:rPr>
        <w:footnoteRef/>
      </w:r>
      <w:r w:rsidRPr="00BC77E5">
        <w:rPr>
          <w:lang w:val="sv-SE"/>
        </w:rPr>
        <w:t xml:space="preserve"> </w:t>
      </w:r>
      <w:r>
        <w:rPr>
          <w:lang w:val="sv-SE"/>
        </w:rPr>
        <w:t xml:space="preserve">  </w:t>
      </w:r>
      <w:r w:rsidR="00AC4334">
        <w:rPr>
          <w:lang w:val="sv-SE"/>
        </w:rPr>
        <w:t xml:space="preserve"> </w:t>
      </w:r>
      <w:r>
        <w:rPr>
          <w:lang w:val="sv-SE"/>
        </w:rPr>
        <w:t xml:space="preserve">Beräkningsmetod med hänsyn till produkttyp. </w:t>
      </w:r>
    </w:p>
  </w:footnote>
  <w:footnote w:id="9">
    <w:p w14:paraId="433A549D" w14:textId="4F7CB739" w:rsidR="00F00073" w:rsidRPr="00AC4334" w:rsidRDefault="00F00073" w:rsidP="006753BB">
      <w:pPr>
        <w:pStyle w:val="FootnoteText"/>
        <w:ind w:left="284" w:hanging="284"/>
        <w:rPr>
          <w:lang w:val="sv-SE"/>
        </w:rPr>
      </w:pPr>
      <w:r>
        <w:rPr>
          <w:rStyle w:val="FootnoteReference"/>
        </w:rPr>
        <w:footnoteRef/>
      </w:r>
      <w:r w:rsidRPr="00752E8C">
        <w:rPr>
          <w:lang w:val="sv-SE"/>
        </w:rPr>
        <w:t xml:space="preserve">  </w:t>
      </w:r>
      <w:r w:rsidR="00AC4334">
        <w:rPr>
          <w:lang w:val="sv-SE"/>
        </w:rPr>
        <w:t xml:space="preserve">  </w:t>
      </w:r>
      <w:r w:rsidR="00752E8C" w:rsidRPr="00AC4334">
        <w:rPr>
          <w:lang w:val="sv-SE"/>
        </w:rPr>
        <w:t>[Per datumet för färdigställandet av detta dokument har Svenska Bankföreningen den 9 juli 2021 publicerat en konsultation avseende rekommendation om ersättningsränta till STIBOR. Av den rekommendationen framkommer att den ränta som ersätter STIBOR om någon triggerhändelse utlöses rekommenderas vara SWESTR. Per datumet för färdigställandet av detta dokument har en arbetsgrupp initierad av bl.a. Europeiska Centralbanken den 11 maj 2021 publicerat en rekommendation om ersättningsränta till EURIBOR. Av den rekommendationen framkommer att den ränta som ersätter EURIBOR om någon triggerhändelse utlöses rekommenderas vara €STR.]</w:t>
      </w:r>
    </w:p>
  </w:footnote>
  <w:footnote w:id="10">
    <w:p w14:paraId="165B4A4E" w14:textId="5DA0CD35" w:rsidR="00C64A3E" w:rsidRPr="00C64A3E" w:rsidRDefault="00C64A3E" w:rsidP="00C64A3E">
      <w:pPr>
        <w:pStyle w:val="FootnoteText"/>
        <w:ind w:left="284" w:hanging="284"/>
        <w:rPr>
          <w:lang w:val="sv-SE"/>
        </w:rPr>
      </w:pPr>
      <w:r w:rsidRPr="00C64A3E">
        <w:rPr>
          <w:rStyle w:val="FootnoteReference"/>
          <w:lang w:val="sv-SE"/>
        </w:rPr>
        <w:footnoteRef/>
      </w:r>
      <w:r w:rsidRPr="00C64A3E">
        <w:rPr>
          <w:lang w:val="sv-SE"/>
        </w:rPr>
        <w:tab/>
        <w:t xml:space="preserve">Ytterligare </w:t>
      </w:r>
      <w:r>
        <w:rPr>
          <w:lang w:val="sv-SE"/>
        </w:rPr>
        <w:t xml:space="preserve">rekvisit för att frivilliga åtgärder ska få vidtas </w:t>
      </w:r>
      <w:r w:rsidRPr="00C64A3E">
        <w:rPr>
          <w:lang w:val="sv-SE"/>
        </w:rPr>
        <w:t>bör övervägas.</w:t>
      </w:r>
      <w:r>
        <w:rPr>
          <w:lang w:val="sv-SE"/>
        </w:rPr>
        <w:t xml:space="preserve"> Sådana rekvisit kan t.ex. bestå i krav på att</w:t>
      </w:r>
      <w:r w:rsidR="00360D30">
        <w:rPr>
          <w:lang w:val="sv-SE"/>
        </w:rPr>
        <w:t xml:space="preserve"> tillämplig</w:t>
      </w:r>
      <w:r>
        <w:rPr>
          <w:lang w:val="sv-SE"/>
        </w:rPr>
        <w:t xml:space="preserve"> </w:t>
      </w:r>
      <w:r>
        <w:rPr>
          <w:i/>
          <w:lang w:val="sv-SE"/>
        </w:rPr>
        <w:t>Successor Base Rate</w:t>
      </w:r>
      <w:r>
        <w:rPr>
          <w:lang w:val="sv-SE"/>
        </w:rPr>
        <w:t xml:space="preserve"> inte får medföra materiella ekonomiska fördelar för emittenten, en begränsning avseende under vilken tidsperiod frivilliga åtgärder får vidtas och/eller att bytet endast får ske i anledning av övergång till annan referensränta under </w:t>
      </w:r>
      <w:r w:rsidR="0007050E">
        <w:rPr>
          <w:lang w:val="sv-SE"/>
        </w:rPr>
        <w:t xml:space="preserve">emittentens </w:t>
      </w:r>
      <w:r>
        <w:rPr>
          <w:lang w:val="sv-SE"/>
        </w:rPr>
        <w:t>derivatkontrakt.</w:t>
      </w:r>
    </w:p>
  </w:footnote>
  <w:footnote w:id="11">
    <w:p w14:paraId="187DFE83" w14:textId="66C9FCEA" w:rsidR="00A4070D" w:rsidRPr="001D0D23" w:rsidRDefault="00A4070D" w:rsidP="00B516D0">
      <w:pPr>
        <w:pStyle w:val="FootnoteText"/>
        <w:ind w:left="284" w:hanging="284"/>
        <w:rPr>
          <w:lang w:val="sv-SE"/>
        </w:rPr>
      </w:pPr>
      <w:r>
        <w:rPr>
          <w:rStyle w:val="FootnoteReference"/>
        </w:rPr>
        <w:footnoteRef/>
      </w:r>
      <w:r w:rsidRPr="001D0D23">
        <w:rPr>
          <w:lang w:val="sv-SE"/>
        </w:rPr>
        <w:t xml:space="preserve"> </w:t>
      </w:r>
      <w:r w:rsidR="00B516D0">
        <w:rPr>
          <w:lang w:val="sv-SE"/>
        </w:rPr>
        <w:tab/>
      </w:r>
      <w:r>
        <w:rPr>
          <w:lang w:val="sv-SE"/>
        </w:rPr>
        <w:t>Lämplig tidsperiod bör övervägas.</w:t>
      </w:r>
    </w:p>
  </w:footnote>
  <w:footnote w:id="12">
    <w:p w14:paraId="1D36C8D0" w14:textId="0BC20226" w:rsidR="009962B1" w:rsidRPr="009962B1" w:rsidRDefault="009962B1" w:rsidP="009962B1">
      <w:pPr>
        <w:pStyle w:val="FootnoteText"/>
        <w:ind w:left="284" w:hanging="284"/>
        <w:rPr>
          <w:lang w:val="sv-SE"/>
        </w:rPr>
      </w:pPr>
      <w:r>
        <w:rPr>
          <w:rStyle w:val="FootnoteReference"/>
        </w:rPr>
        <w:footnoteRef/>
      </w:r>
      <w:r w:rsidRPr="009962B1">
        <w:rPr>
          <w:lang w:val="sv-SE"/>
        </w:rPr>
        <w:t xml:space="preserve"> </w:t>
      </w:r>
      <w:r>
        <w:rPr>
          <w:lang w:val="sv-SE"/>
        </w:rPr>
        <w:t xml:space="preserve">  </w:t>
      </w:r>
      <w:r w:rsidRPr="009962B1">
        <w:rPr>
          <w:i/>
          <w:u w:val="single"/>
          <w:lang w:val="sv-SE"/>
        </w:rPr>
        <w:t>Kommentar</w:t>
      </w:r>
      <w:r w:rsidRPr="009962B1">
        <w:rPr>
          <w:lang w:val="sv-SE"/>
        </w:rPr>
        <w:t>: Synpunkter på mekaniken när ändringarna ska tillämpas tas tacksamt emot. Skrivningen är formulerad med syfte att skapa flexibilitet.</w:t>
      </w:r>
    </w:p>
  </w:footnote>
  <w:footnote w:id="13">
    <w:p w14:paraId="24C8B7B5" w14:textId="33939358" w:rsidR="00E22A07" w:rsidRPr="00A34A1E" w:rsidRDefault="00E22A07" w:rsidP="00B516D0">
      <w:pPr>
        <w:pStyle w:val="FootnoteText"/>
        <w:ind w:left="284" w:hanging="284"/>
        <w:rPr>
          <w:lang w:val="sv-SE"/>
        </w:rPr>
      </w:pPr>
      <w:r>
        <w:rPr>
          <w:rStyle w:val="FootnoteReference"/>
        </w:rPr>
        <w:footnoteRef/>
      </w:r>
      <w:r w:rsidRPr="00A34A1E">
        <w:rPr>
          <w:lang w:val="sv-SE"/>
        </w:rPr>
        <w:t xml:space="preserve"> </w:t>
      </w:r>
      <w:r w:rsidR="00B516D0">
        <w:rPr>
          <w:lang w:val="sv-SE"/>
        </w:rPr>
        <w:tab/>
      </w:r>
      <w:r w:rsidRPr="00A34A1E">
        <w:rPr>
          <w:lang w:val="sv-SE"/>
        </w:rPr>
        <w:t>Om byte ska ske dessförinnan, t.ex. på grund av byte under emittentens derivatkontrakt, ska det klargöras här.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5DE2" w14:textId="77777777" w:rsidR="009962B1" w:rsidRDefault="00996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10CB" w14:textId="77777777" w:rsidR="009962B1" w:rsidRDefault="00996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D53C" w14:textId="076AE134" w:rsidR="004C0D19" w:rsidRDefault="004C0D19" w:rsidP="00AB22F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CDD4" w14:textId="77777777" w:rsidR="004C0D19" w:rsidRDefault="004C0D19" w:rsidP="0067737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3AD8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716C"/>
    <w:multiLevelType w:val="multilevel"/>
    <w:tmpl w:val="69F2E282"/>
    <w:lvl w:ilvl="0">
      <w:start w:val="1"/>
      <w:numFmt w:val="lowerLetter"/>
      <w:pStyle w:val="Listlevel1aAlt5"/>
      <w:lvlText w:val="(%1)"/>
      <w:lvlJc w:val="left"/>
      <w:pPr>
        <w:tabs>
          <w:tab w:val="num" w:pos="1729"/>
        </w:tabs>
        <w:ind w:left="1729" w:hanging="720"/>
      </w:pPr>
      <w:rPr>
        <w:rFonts w:hint="default"/>
        <w:b w:val="0"/>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245C8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2E2A4D"/>
    <w:multiLevelType w:val="hybridMultilevel"/>
    <w:tmpl w:val="1E66AD88"/>
    <w:lvl w:ilvl="0" w:tplc="0FEC5466">
      <w:start w:val="1"/>
      <w:numFmt w:val="lowerLetter"/>
      <w:lvlText w:val="(%1)"/>
      <w:lvlJc w:val="left"/>
      <w:pPr>
        <w:ind w:left="1369" w:hanging="360"/>
      </w:pPr>
      <w:rPr>
        <w:rFonts w:hint="default"/>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3"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9CB5A8B"/>
    <w:multiLevelType w:val="hybridMultilevel"/>
    <w:tmpl w:val="59744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1A0584C"/>
    <w:multiLevelType w:val="multilevel"/>
    <w:tmpl w:val="81181F22"/>
    <w:lvl w:ilvl="0">
      <w:start w:val="1"/>
      <w:numFmt w:val="decimal"/>
      <w:lvlRestart w:val="0"/>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0"/>
        </w:tabs>
        <w:ind w:left="1009" w:hanging="1009"/>
      </w:pPr>
      <w:rPr>
        <w:rFonts w:hint="default"/>
        <w:b w:val="0"/>
        <w:i w:val="0"/>
        <w:u w:val="none"/>
      </w:rPr>
    </w:lvl>
    <w:lvl w:ilvl="3">
      <w:start w:val="1"/>
      <w:numFmt w:val="decimal"/>
      <w:pStyle w:val="Heading4"/>
      <w:lvlText w:val="%1.%2.%3.%4"/>
      <w:lvlJc w:val="left"/>
      <w:pPr>
        <w:tabs>
          <w:tab w:val="num" w:pos="0"/>
        </w:tabs>
        <w:ind w:left="1009" w:hanging="1009"/>
      </w:pPr>
      <w:rPr>
        <w:rFonts w:hint="default"/>
        <w:b w:val="0"/>
        <w:i w:val="0"/>
      </w:rPr>
    </w:lvl>
    <w:lvl w:ilvl="4">
      <w:start w:val="1"/>
      <w:numFmt w:val="decimal"/>
      <w:pStyle w:val="Heading5"/>
      <w:lvlText w:val="%1.%2.%3.%4.%5"/>
      <w:lvlJc w:val="left"/>
      <w:pPr>
        <w:tabs>
          <w:tab w:val="num" w:pos="0"/>
        </w:tabs>
        <w:ind w:left="1009" w:hanging="1009"/>
      </w:pPr>
      <w:rPr>
        <w:rFonts w:hint="default"/>
      </w:rPr>
    </w:lvl>
    <w:lvl w:ilvl="5">
      <w:start w:val="1"/>
      <w:numFmt w:val="decimal"/>
      <w:pStyle w:val="Heading6"/>
      <w:lvlText w:val="%1.%2.%3.%4.%5.%6"/>
      <w:lvlJc w:val="left"/>
      <w:pPr>
        <w:tabs>
          <w:tab w:val="num" w:pos="0"/>
        </w:tabs>
        <w:ind w:left="1151" w:hanging="1151"/>
      </w:pPr>
      <w:rPr>
        <w:rFonts w:hint="default"/>
      </w:rPr>
    </w:lvl>
    <w:lvl w:ilvl="6">
      <w:start w:val="1"/>
      <w:numFmt w:val="decimal"/>
      <w:pStyle w:val="Heading7"/>
      <w:lvlText w:val="%1.%2.%3.%4.%5.%6.%7"/>
      <w:lvlJc w:val="left"/>
      <w:pPr>
        <w:tabs>
          <w:tab w:val="num" w:pos="0"/>
        </w:tabs>
        <w:ind w:left="1298" w:hanging="1298"/>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2" w:hanging="1582"/>
      </w:pPr>
      <w:rPr>
        <w:rFonts w:hint="default"/>
      </w:rPr>
    </w:lvl>
  </w:abstractNum>
  <w:abstractNum w:abstractNumId="18" w15:restartNumberingAfterBreak="0">
    <w:nsid w:val="436B1A5D"/>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754324E"/>
    <w:multiLevelType w:val="hybridMultilevel"/>
    <w:tmpl w:val="186A18FE"/>
    <w:lvl w:ilvl="0" w:tplc="109C97B6">
      <w:start w:val="1"/>
      <w:numFmt w:val="upperLetter"/>
      <w:pStyle w:val="ListBACKGROUNDA"/>
      <w:lvlText w:val="%1."/>
      <w:lvlJc w:val="left"/>
      <w:pPr>
        <w:tabs>
          <w:tab w:val="num" w:pos="1009"/>
        </w:tabs>
        <w:ind w:left="1009" w:hanging="100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48372AE9"/>
    <w:multiLevelType w:val="hybridMultilevel"/>
    <w:tmpl w:val="57CEF172"/>
    <w:lvl w:ilvl="0" w:tplc="7BAABDE4">
      <w:start w:val="1"/>
      <w:numFmt w:val="decimal"/>
      <w:lvlRestart w:val="0"/>
      <w:pStyle w:val="TableofFigures"/>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530A77FD"/>
    <w:multiLevelType w:val="hybridMultilevel"/>
    <w:tmpl w:val="5510C9E4"/>
    <w:lvl w:ilvl="0" w:tplc="C360F226">
      <w:start w:val="1"/>
      <w:numFmt w:val="decimal"/>
      <w:pStyle w:val="ListofParties"/>
      <w:lvlText w:val="(%1)"/>
      <w:lvlJc w:val="left"/>
      <w:pPr>
        <w:tabs>
          <w:tab w:val="num" w:pos="1009"/>
        </w:tabs>
        <w:ind w:left="1009" w:hanging="1009"/>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4"/>
  </w:num>
  <w:num w:numId="3">
    <w:abstractNumId w:val="13"/>
  </w:num>
  <w:num w:numId="4">
    <w:abstractNumId w:val="18"/>
  </w:num>
  <w:num w:numId="5">
    <w:abstractNumId w:val="1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2"/>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606261-v3"/>
  </w:docVars>
  <w:rsids>
    <w:rsidRoot w:val="00CB6F5B"/>
    <w:rsid w:val="0000223E"/>
    <w:rsid w:val="00002DB9"/>
    <w:rsid w:val="0001091B"/>
    <w:rsid w:val="00013D5B"/>
    <w:rsid w:val="00016853"/>
    <w:rsid w:val="00020CED"/>
    <w:rsid w:val="00026B06"/>
    <w:rsid w:val="00027589"/>
    <w:rsid w:val="000307FB"/>
    <w:rsid w:val="00033E03"/>
    <w:rsid w:val="00041DF5"/>
    <w:rsid w:val="0004524D"/>
    <w:rsid w:val="0004585D"/>
    <w:rsid w:val="00051979"/>
    <w:rsid w:val="000539A8"/>
    <w:rsid w:val="00053F32"/>
    <w:rsid w:val="00067575"/>
    <w:rsid w:val="000677B8"/>
    <w:rsid w:val="0007050E"/>
    <w:rsid w:val="000719E3"/>
    <w:rsid w:val="000726F5"/>
    <w:rsid w:val="00077986"/>
    <w:rsid w:val="00081A9B"/>
    <w:rsid w:val="000848CC"/>
    <w:rsid w:val="00084D93"/>
    <w:rsid w:val="00086451"/>
    <w:rsid w:val="00090478"/>
    <w:rsid w:val="00094941"/>
    <w:rsid w:val="00097B95"/>
    <w:rsid w:val="00097C78"/>
    <w:rsid w:val="000A05C0"/>
    <w:rsid w:val="000A48CA"/>
    <w:rsid w:val="000A6952"/>
    <w:rsid w:val="000A6D6C"/>
    <w:rsid w:val="000A7E75"/>
    <w:rsid w:val="000B59BE"/>
    <w:rsid w:val="000C31AF"/>
    <w:rsid w:val="000C39DC"/>
    <w:rsid w:val="000C7F01"/>
    <w:rsid w:val="000D4405"/>
    <w:rsid w:val="000D741A"/>
    <w:rsid w:val="000D757A"/>
    <w:rsid w:val="000E15BC"/>
    <w:rsid w:val="000E1AF1"/>
    <w:rsid w:val="000F04CE"/>
    <w:rsid w:val="0011166E"/>
    <w:rsid w:val="00125901"/>
    <w:rsid w:val="0012702B"/>
    <w:rsid w:val="00134E52"/>
    <w:rsid w:val="0014191D"/>
    <w:rsid w:val="0014195F"/>
    <w:rsid w:val="0015750E"/>
    <w:rsid w:val="00163D7D"/>
    <w:rsid w:val="00170001"/>
    <w:rsid w:val="00171465"/>
    <w:rsid w:val="00174FE3"/>
    <w:rsid w:val="00181C49"/>
    <w:rsid w:val="001841AD"/>
    <w:rsid w:val="001841D3"/>
    <w:rsid w:val="001857BB"/>
    <w:rsid w:val="00185845"/>
    <w:rsid w:val="00192934"/>
    <w:rsid w:val="00196D6F"/>
    <w:rsid w:val="001A2B38"/>
    <w:rsid w:val="001A55C4"/>
    <w:rsid w:val="001A585C"/>
    <w:rsid w:val="001C0523"/>
    <w:rsid w:val="001C097A"/>
    <w:rsid w:val="001C0C6F"/>
    <w:rsid w:val="001C35D3"/>
    <w:rsid w:val="001C7C22"/>
    <w:rsid w:val="001D0D23"/>
    <w:rsid w:val="001D3D64"/>
    <w:rsid w:val="001E1145"/>
    <w:rsid w:val="001E117A"/>
    <w:rsid w:val="001E5882"/>
    <w:rsid w:val="001E5B8F"/>
    <w:rsid w:val="001F032B"/>
    <w:rsid w:val="001F4757"/>
    <w:rsid w:val="00205D19"/>
    <w:rsid w:val="00210AAE"/>
    <w:rsid w:val="00222D2C"/>
    <w:rsid w:val="00225F64"/>
    <w:rsid w:val="00235149"/>
    <w:rsid w:val="00236087"/>
    <w:rsid w:val="00237B23"/>
    <w:rsid w:val="00243622"/>
    <w:rsid w:val="0025769E"/>
    <w:rsid w:val="00260999"/>
    <w:rsid w:val="00263DC7"/>
    <w:rsid w:val="002650DB"/>
    <w:rsid w:val="002665B7"/>
    <w:rsid w:val="002710D4"/>
    <w:rsid w:val="00272166"/>
    <w:rsid w:val="00276966"/>
    <w:rsid w:val="002841C8"/>
    <w:rsid w:val="0029031B"/>
    <w:rsid w:val="00295BBF"/>
    <w:rsid w:val="002A1D09"/>
    <w:rsid w:val="002A2B9E"/>
    <w:rsid w:val="002A38B3"/>
    <w:rsid w:val="002C1173"/>
    <w:rsid w:val="002C2239"/>
    <w:rsid w:val="002C26F0"/>
    <w:rsid w:val="002C7631"/>
    <w:rsid w:val="002E2854"/>
    <w:rsid w:val="002E53AA"/>
    <w:rsid w:val="002F1821"/>
    <w:rsid w:val="002F1DE9"/>
    <w:rsid w:val="002F4810"/>
    <w:rsid w:val="003017FB"/>
    <w:rsid w:val="00303431"/>
    <w:rsid w:val="003078A4"/>
    <w:rsid w:val="0031272F"/>
    <w:rsid w:val="00323F8D"/>
    <w:rsid w:val="00325198"/>
    <w:rsid w:val="00326B31"/>
    <w:rsid w:val="00330160"/>
    <w:rsid w:val="003340D5"/>
    <w:rsid w:val="00341BCE"/>
    <w:rsid w:val="00351D57"/>
    <w:rsid w:val="00352AFF"/>
    <w:rsid w:val="003556E0"/>
    <w:rsid w:val="00360D30"/>
    <w:rsid w:val="00361D62"/>
    <w:rsid w:val="003628FF"/>
    <w:rsid w:val="00363D57"/>
    <w:rsid w:val="00381B63"/>
    <w:rsid w:val="00396418"/>
    <w:rsid w:val="0039676B"/>
    <w:rsid w:val="003A1244"/>
    <w:rsid w:val="003A4212"/>
    <w:rsid w:val="003A73AB"/>
    <w:rsid w:val="003C1C32"/>
    <w:rsid w:val="003C1E39"/>
    <w:rsid w:val="003C288E"/>
    <w:rsid w:val="003C537F"/>
    <w:rsid w:val="003C5D91"/>
    <w:rsid w:val="003D34BD"/>
    <w:rsid w:val="003D3A1C"/>
    <w:rsid w:val="003E31C0"/>
    <w:rsid w:val="003E6B7A"/>
    <w:rsid w:val="003F7425"/>
    <w:rsid w:val="00404B2B"/>
    <w:rsid w:val="0040545C"/>
    <w:rsid w:val="004054A0"/>
    <w:rsid w:val="00407A76"/>
    <w:rsid w:val="00412BCC"/>
    <w:rsid w:val="00423AE5"/>
    <w:rsid w:val="0044146B"/>
    <w:rsid w:val="00442485"/>
    <w:rsid w:val="0044407B"/>
    <w:rsid w:val="00446358"/>
    <w:rsid w:val="0044776C"/>
    <w:rsid w:val="0044785C"/>
    <w:rsid w:val="00447E2C"/>
    <w:rsid w:val="0045611C"/>
    <w:rsid w:val="004604D8"/>
    <w:rsid w:val="00461E7C"/>
    <w:rsid w:val="00465592"/>
    <w:rsid w:val="00487350"/>
    <w:rsid w:val="00490F00"/>
    <w:rsid w:val="00495319"/>
    <w:rsid w:val="004A6934"/>
    <w:rsid w:val="004A7724"/>
    <w:rsid w:val="004B09C9"/>
    <w:rsid w:val="004C0D19"/>
    <w:rsid w:val="004C0DCD"/>
    <w:rsid w:val="004C12B3"/>
    <w:rsid w:val="004C2695"/>
    <w:rsid w:val="004D331C"/>
    <w:rsid w:val="004D3BC7"/>
    <w:rsid w:val="004D6CFD"/>
    <w:rsid w:val="004E4634"/>
    <w:rsid w:val="004F15DF"/>
    <w:rsid w:val="004F3157"/>
    <w:rsid w:val="004F4441"/>
    <w:rsid w:val="005004C5"/>
    <w:rsid w:val="00500C4C"/>
    <w:rsid w:val="00501F4F"/>
    <w:rsid w:val="005034DB"/>
    <w:rsid w:val="00504F9B"/>
    <w:rsid w:val="00512F2A"/>
    <w:rsid w:val="0051560B"/>
    <w:rsid w:val="00524427"/>
    <w:rsid w:val="00525A86"/>
    <w:rsid w:val="00532490"/>
    <w:rsid w:val="005324AA"/>
    <w:rsid w:val="0053301F"/>
    <w:rsid w:val="00543F00"/>
    <w:rsid w:val="00555A34"/>
    <w:rsid w:val="00555C0B"/>
    <w:rsid w:val="00560B1D"/>
    <w:rsid w:val="00562DC4"/>
    <w:rsid w:val="0056374E"/>
    <w:rsid w:val="00563D92"/>
    <w:rsid w:val="00564232"/>
    <w:rsid w:val="005722A5"/>
    <w:rsid w:val="00580D00"/>
    <w:rsid w:val="00585741"/>
    <w:rsid w:val="005869F2"/>
    <w:rsid w:val="00586E72"/>
    <w:rsid w:val="00591864"/>
    <w:rsid w:val="005933E1"/>
    <w:rsid w:val="00593957"/>
    <w:rsid w:val="00596ACB"/>
    <w:rsid w:val="005A2C8C"/>
    <w:rsid w:val="005A448A"/>
    <w:rsid w:val="005A58F3"/>
    <w:rsid w:val="005B155D"/>
    <w:rsid w:val="005B5355"/>
    <w:rsid w:val="005B7671"/>
    <w:rsid w:val="005C25C8"/>
    <w:rsid w:val="005C4F98"/>
    <w:rsid w:val="005D42BB"/>
    <w:rsid w:val="005D4A76"/>
    <w:rsid w:val="005E22B3"/>
    <w:rsid w:val="005E5555"/>
    <w:rsid w:val="005F0E1D"/>
    <w:rsid w:val="00612754"/>
    <w:rsid w:val="00614EB5"/>
    <w:rsid w:val="00615040"/>
    <w:rsid w:val="0061684B"/>
    <w:rsid w:val="006218F2"/>
    <w:rsid w:val="006317A6"/>
    <w:rsid w:val="00631CEB"/>
    <w:rsid w:val="006441D6"/>
    <w:rsid w:val="006479DF"/>
    <w:rsid w:val="006510F1"/>
    <w:rsid w:val="00652EB0"/>
    <w:rsid w:val="0065461D"/>
    <w:rsid w:val="00655BAE"/>
    <w:rsid w:val="00663B23"/>
    <w:rsid w:val="00673C7F"/>
    <w:rsid w:val="006753BB"/>
    <w:rsid w:val="0067711E"/>
    <w:rsid w:val="00677372"/>
    <w:rsid w:val="00681131"/>
    <w:rsid w:val="00684D08"/>
    <w:rsid w:val="00692BEB"/>
    <w:rsid w:val="00694B46"/>
    <w:rsid w:val="006A046A"/>
    <w:rsid w:val="006A1A9A"/>
    <w:rsid w:val="006D4E38"/>
    <w:rsid w:val="006D5B7C"/>
    <w:rsid w:val="006E1713"/>
    <w:rsid w:val="006E2C37"/>
    <w:rsid w:val="006E4EA0"/>
    <w:rsid w:val="006E5737"/>
    <w:rsid w:val="006E707E"/>
    <w:rsid w:val="006F4FCF"/>
    <w:rsid w:val="006F7F74"/>
    <w:rsid w:val="0070174C"/>
    <w:rsid w:val="00704A17"/>
    <w:rsid w:val="00704E7F"/>
    <w:rsid w:val="00705E96"/>
    <w:rsid w:val="0071414D"/>
    <w:rsid w:val="00714FFA"/>
    <w:rsid w:val="007176CA"/>
    <w:rsid w:val="00724D0E"/>
    <w:rsid w:val="0073087C"/>
    <w:rsid w:val="0073247E"/>
    <w:rsid w:val="00736135"/>
    <w:rsid w:val="00752E8C"/>
    <w:rsid w:val="007575D6"/>
    <w:rsid w:val="007629D5"/>
    <w:rsid w:val="00764686"/>
    <w:rsid w:val="00773ACD"/>
    <w:rsid w:val="00774704"/>
    <w:rsid w:val="00774975"/>
    <w:rsid w:val="007802D8"/>
    <w:rsid w:val="00781D8C"/>
    <w:rsid w:val="00784D5D"/>
    <w:rsid w:val="00790606"/>
    <w:rsid w:val="00794E39"/>
    <w:rsid w:val="007A3035"/>
    <w:rsid w:val="007B4C5D"/>
    <w:rsid w:val="007C6C25"/>
    <w:rsid w:val="007D0D2A"/>
    <w:rsid w:val="007D424E"/>
    <w:rsid w:val="007D6948"/>
    <w:rsid w:val="007D6EAD"/>
    <w:rsid w:val="00802676"/>
    <w:rsid w:val="008106A5"/>
    <w:rsid w:val="00816B55"/>
    <w:rsid w:val="00820D49"/>
    <w:rsid w:val="008357D8"/>
    <w:rsid w:val="00845F30"/>
    <w:rsid w:val="00846E72"/>
    <w:rsid w:val="00853DA9"/>
    <w:rsid w:val="00861A6E"/>
    <w:rsid w:val="008651E8"/>
    <w:rsid w:val="008670CC"/>
    <w:rsid w:val="008676A9"/>
    <w:rsid w:val="00867B05"/>
    <w:rsid w:val="0087248D"/>
    <w:rsid w:val="00873B37"/>
    <w:rsid w:val="008745C9"/>
    <w:rsid w:val="0087562B"/>
    <w:rsid w:val="00881525"/>
    <w:rsid w:val="00894D73"/>
    <w:rsid w:val="008979BE"/>
    <w:rsid w:val="00897F46"/>
    <w:rsid w:val="008B1890"/>
    <w:rsid w:val="008B351E"/>
    <w:rsid w:val="008C0FD3"/>
    <w:rsid w:val="008C1C3F"/>
    <w:rsid w:val="008C2AF4"/>
    <w:rsid w:val="008D2511"/>
    <w:rsid w:val="008D6666"/>
    <w:rsid w:val="008E50F7"/>
    <w:rsid w:val="008E7D4F"/>
    <w:rsid w:val="008F0C5A"/>
    <w:rsid w:val="008F10E7"/>
    <w:rsid w:val="008F5E80"/>
    <w:rsid w:val="009123BA"/>
    <w:rsid w:val="0091277B"/>
    <w:rsid w:val="00940BFF"/>
    <w:rsid w:val="009435A1"/>
    <w:rsid w:val="009549A1"/>
    <w:rsid w:val="00962CC7"/>
    <w:rsid w:val="00967932"/>
    <w:rsid w:val="00967D89"/>
    <w:rsid w:val="0097489B"/>
    <w:rsid w:val="00974C0F"/>
    <w:rsid w:val="00981979"/>
    <w:rsid w:val="00985F36"/>
    <w:rsid w:val="00987504"/>
    <w:rsid w:val="009962B1"/>
    <w:rsid w:val="00996AE7"/>
    <w:rsid w:val="009A0E16"/>
    <w:rsid w:val="009A27F0"/>
    <w:rsid w:val="009A7A7A"/>
    <w:rsid w:val="009B09FF"/>
    <w:rsid w:val="009D0BBC"/>
    <w:rsid w:val="009D3F93"/>
    <w:rsid w:val="009D6B44"/>
    <w:rsid w:val="009E1AFD"/>
    <w:rsid w:val="009E7260"/>
    <w:rsid w:val="009F7A23"/>
    <w:rsid w:val="00A00BC3"/>
    <w:rsid w:val="00A10379"/>
    <w:rsid w:val="00A16930"/>
    <w:rsid w:val="00A4070D"/>
    <w:rsid w:val="00A416B9"/>
    <w:rsid w:val="00A42D5B"/>
    <w:rsid w:val="00A43ADD"/>
    <w:rsid w:val="00A500F7"/>
    <w:rsid w:val="00A51869"/>
    <w:rsid w:val="00A522B0"/>
    <w:rsid w:val="00A54517"/>
    <w:rsid w:val="00A56192"/>
    <w:rsid w:val="00A57199"/>
    <w:rsid w:val="00A6228D"/>
    <w:rsid w:val="00A75369"/>
    <w:rsid w:val="00A843FB"/>
    <w:rsid w:val="00A84440"/>
    <w:rsid w:val="00A85354"/>
    <w:rsid w:val="00A85D29"/>
    <w:rsid w:val="00A86532"/>
    <w:rsid w:val="00A94F6F"/>
    <w:rsid w:val="00A9704B"/>
    <w:rsid w:val="00AA3045"/>
    <w:rsid w:val="00AB22FB"/>
    <w:rsid w:val="00AC4334"/>
    <w:rsid w:val="00AD268F"/>
    <w:rsid w:val="00AD2C11"/>
    <w:rsid w:val="00AD5A89"/>
    <w:rsid w:val="00AE0CBE"/>
    <w:rsid w:val="00B1428B"/>
    <w:rsid w:val="00B22E24"/>
    <w:rsid w:val="00B30EA8"/>
    <w:rsid w:val="00B516D0"/>
    <w:rsid w:val="00B5295D"/>
    <w:rsid w:val="00B606DF"/>
    <w:rsid w:val="00B6208E"/>
    <w:rsid w:val="00B624DB"/>
    <w:rsid w:val="00B67688"/>
    <w:rsid w:val="00B75FE1"/>
    <w:rsid w:val="00B800CC"/>
    <w:rsid w:val="00B87DBD"/>
    <w:rsid w:val="00B92E94"/>
    <w:rsid w:val="00B930D4"/>
    <w:rsid w:val="00B941CB"/>
    <w:rsid w:val="00BA427F"/>
    <w:rsid w:val="00BA5AD1"/>
    <w:rsid w:val="00BB7002"/>
    <w:rsid w:val="00BC2908"/>
    <w:rsid w:val="00BC4122"/>
    <w:rsid w:val="00BC7099"/>
    <w:rsid w:val="00BC77E5"/>
    <w:rsid w:val="00BD16A7"/>
    <w:rsid w:val="00BD3793"/>
    <w:rsid w:val="00BD490F"/>
    <w:rsid w:val="00BE0384"/>
    <w:rsid w:val="00BE06D0"/>
    <w:rsid w:val="00BE39E7"/>
    <w:rsid w:val="00BE5C5C"/>
    <w:rsid w:val="00BE69CC"/>
    <w:rsid w:val="00BF02AE"/>
    <w:rsid w:val="00BF1E2F"/>
    <w:rsid w:val="00BF7A0D"/>
    <w:rsid w:val="00C05E13"/>
    <w:rsid w:val="00C1235A"/>
    <w:rsid w:val="00C21332"/>
    <w:rsid w:val="00C31979"/>
    <w:rsid w:val="00C44A3A"/>
    <w:rsid w:val="00C46283"/>
    <w:rsid w:val="00C501B3"/>
    <w:rsid w:val="00C527FE"/>
    <w:rsid w:val="00C536B0"/>
    <w:rsid w:val="00C61884"/>
    <w:rsid w:val="00C62CFA"/>
    <w:rsid w:val="00C64A3E"/>
    <w:rsid w:val="00C677DF"/>
    <w:rsid w:val="00C810E6"/>
    <w:rsid w:val="00C844FF"/>
    <w:rsid w:val="00C90C54"/>
    <w:rsid w:val="00C93E50"/>
    <w:rsid w:val="00C9611A"/>
    <w:rsid w:val="00CA2FCD"/>
    <w:rsid w:val="00CA6398"/>
    <w:rsid w:val="00CB2490"/>
    <w:rsid w:val="00CB6F5B"/>
    <w:rsid w:val="00CC1622"/>
    <w:rsid w:val="00CD2B88"/>
    <w:rsid w:val="00CE0BF0"/>
    <w:rsid w:val="00CE1912"/>
    <w:rsid w:val="00CE2CA4"/>
    <w:rsid w:val="00CE30A9"/>
    <w:rsid w:val="00CE3816"/>
    <w:rsid w:val="00CF1E56"/>
    <w:rsid w:val="00CF27B3"/>
    <w:rsid w:val="00CF4FE9"/>
    <w:rsid w:val="00CF6707"/>
    <w:rsid w:val="00CF7288"/>
    <w:rsid w:val="00CF7B41"/>
    <w:rsid w:val="00CF7D5C"/>
    <w:rsid w:val="00D01E20"/>
    <w:rsid w:val="00D037B0"/>
    <w:rsid w:val="00D03BB1"/>
    <w:rsid w:val="00D06A83"/>
    <w:rsid w:val="00D12510"/>
    <w:rsid w:val="00D33317"/>
    <w:rsid w:val="00D33F57"/>
    <w:rsid w:val="00D359D2"/>
    <w:rsid w:val="00D425E1"/>
    <w:rsid w:val="00D61F4D"/>
    <w:rsid w:val="00D63551"/>
    <w:rsid w:val="00D63B6A"/>
    <w:rsid w:val="00D64B32"/>
    <w:rsid w:val="00D70FF9"/>
    <w:rsid w:val="00D771CA"/>
    <w:rsid w:val="00D816D8"/>
    <w:rsid w:val="00D82318"/>
    <w:rsid w:val="00D8497B"/>
    <w:rsid w:val="00D85E91"/>
    <w:rsid w:val="00D86831"/>
    <w:rsid w:val="00D96140"/>
    <w:rsid w:val="00DA0312"/>
    <w:rsid w:val="00DA1798"/>
    <w:rsid w:val="00DA541E"/>
    <w:rsid w:val="00DB0462"/>
    <w:rsid w:val="00DB328E"/>
    <w:rsid w:val="00DD12B1"/>
    <w:rsid w:val="00DD25C5"/>
    <w:rsid w:val="00DD4AEF"/>
    <w:rsid w:val="00DE2885"/>
    <w:rsid w:val="00DE2899"/>
    <w:rsid w:val="00DE32D4"/>
    <w:rsid w:val="00DE7559"/>
    <w:rsid w:val="00DE7EB9"/>
    <w:rsid w:val="00DF1764"/>
    <w:rsid w:val="00DF412B"/>
    <w:rsid w:val="00E01483"/>
    <w:rsid w:val="00E10F2E"/>
    <w:rsid w:val="00E13FFC"/>
    <w:rsid w:val="00E20953"/>
    <w:rsid w:val="00E2168E"/>
    <w:rsid w:val="00E22A07"/>
    <w:rsid w:val="00E2355D"/>
    <w:rsid w:val="00E2415F"/>
    <w:rsid w:val="00E42D03"/>
    <w:rsid w:val="00E76385"/>
    <w:rsid w:val="00E84648"/>
    <w:rsid w:val="00E9019B"/>
    <w:rsid w:val="00EA5BD3"/>
    <w:rsid w:val="00EA5C89"/>
    <w:rsid w:val="00EB1259"/>
    <w:rsid w:val="00EB5FB8"/>
    <w:rsid w:val="00EC0102"/>
    <w:rsid w:val="00EC1F7F"/>
    <w:rsid w:val="00EC541D"/>
    <w:rsid w:val="00ED002D"/>
    <w:rsid w:val="00ED2AC2"/>
    <w:rsid w:val="00ED5DC7"/>
    <w:rsid w:val="00EE2DD2"/>
    <w:rsid w:val="00EE44D3"/>
    <w:rsid w:val="00EE72F3"/>
    <w:rsid w:val="00F00073"/>
    <w:rsid w:val="00F02E09"/>
    <w:rsid w:val="00F1192D"/>
    <w:rsid w:val="00F1662A"/>
    <w:rsid w:val="00F20E6B"/>
    <w:rsid w:val="00F21B2B"/>
    <w:rsid w:val="00F26856"/>
    <w:rsid w:val="00F31B25"/>
    <w:rsid w:val="00F33856"/>
    <w:rsid w:val="00F36207"/>
    <w:rsid w:val="00F36572"/>
    <w:rsid w:val="00F4081E"/>
    <w:rsid w:val="00F4088A"/>
    <w:rsid w:val="00F42959"/>
    <w:rsid w:val="00F47C0E"/>
    <w:rsid w:val="00F5428E"/>
    <w:rsid w:val="00F56864"/>
    <w:rsid w:val="00F62ED3"/>
    <w:rsid w:val="00F671AB"/>
    <w:rsid w:val="00F72B5D"/>
    <w:rsid w:val="00F7578C"/>
    <w:rsid w:val="00F86984"/>
    <w:rsid w:val="00F94263"/>
    <w:rsid w:val="00FA4CDD"/>
    <w:rsid w:val="00FA61D0"/>
    <w:rsid w:val="00FA73E6"/>
    <w:rsid w:val="00FC7FB4"/>
    <w:rsid w:val="00FD4278"/>
    <w:rsid w:val="00FE1853"/>
    <w:rsid w:val="00FE2109"/>
    <w:rsid w:val="00FE2A00"/>
    <w:rsid w:val="00FE5C6E"/>
    <w:rsid w:val="00FF4097"/>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4D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lt+B"/>
    <w:qFormat/>
    <w:rsid w:val="0044785C"/>
    <w:pPr>
      <w:spacing w:after="240" w:line="240" w:lineRule="auto"/>
    </w:pPr>
    <w:rPr>
      <w:rFonts w:ascii="Times New Roman" w:eastAsia="Times New Roman" w:hAnsi="Times New Roman" w:cs="Times New Roman"/>
      <w:szCs w:val="24"/>
      <w:lang w:val="en-GB" w:eastAsia="sv-SE"/>
    </w:rPr>
  </w:style>
  <w:style w:type="paragraph" w:styleId="Heading1">
    <w:name w:val="heading 1"/>
    <w:aliases w:val="Heading 1 Alt+1"/>
    <w:next w:val="Normal"/>
    <w:link w:val="Heading1Char"/>
    <w:qFormat/>
    <w:rsid w:val="0044785C"/>
    <w:pPr>
      <w:keepNext/>
      <w:numPr>
        <w:numId w:val="25"/>
      </w:numPr>
      <w:spacing w:before="240" w:after="240" w:line="240" w:lineRule="auto"/>
      <w:outlineLvl w:val="0"/>
    </w:pPr>
    <w:rPr>
      <w:rFonts w:ascii="Times New Roman" w:eastAsia="Times New Roman" w:hAnsi="Times New Roman" w:cs="Arial"/>
      <w:b/>
      <w:bCs/>
      <w:caps/>
      <w:kern w:val="32"/>
      <w:lang w:val="en-GB" w:eastAsia="sv-SE"/>
    </w:rPr>
  </w:style>
  <w:style w:type="paragraph" w:styleId="Heading2">
    <w:name w:val="heading 2"/>
    <w:aliases w:val="Heading 2 Alt+2"/>
    <w:basedOn w:val="Heading1"/>
    <w:next w:val="Normal"/>
    <w:link w:val="Heading2Char"/>
    <w:qFormat/>
    <w:rsid w:val="0044785C"/>
    <w:pPr>
      <w:numPr>
        <w:ilvl w:val="1"/>
      </w:numPr>
      <w:spacing w:before="0"/>
      <w:outlineLvl w:val="1"/>
    </w:pPr>
    <w:rPr>
      <w:bCs w:val="0"/>
      <w:iCs/>
      <w:caps w:val="0"/>
    </w:rPr>
  </w:style>
  <w:style w:type="paragraph" w:styleId="Heading3">
    <w:name w:val="heading 3"/>
    <w:aliases w:val="Heading 3 Alt+3"/>
    <w:basedOn w:val="Heading2"/>
    <w:next w:val="Normal"/>
    <w:link w:val="Heading3Char"/>
    <w:qFormat/>
    <w:rsid w:val="0044785C"/>
    <w:pPr>
      <w:numPr>
        <w:ilvl w:val="2"/>
      </w:numPr>
      <w:outlineLvl w:val="2"/>
    </w:pPr>
    <w:rPr>
      <w:b w:val="0"/>
      <w:bCs/>
      <w:szCs w:val="26"/>
      <w:u w:val="single"/>
    </w:rPr>
  </w:style>
  <w:style w:type="paragraph" w:styleId="Heading4">
    <w:name w:val="heading 4"/>
    <w:aliases w:val="Heading 4 Alt+4"/>
    <w:basedOn w:val="Heading3"/>
    <w:next w:val="Normal"/>
    <w:link w:val="Heading4Char"/>
    <w:qFormat/>
    <w:rsid w:val="0044785C"/>
    <w:pPr>
      <w:numPr>
        <w:ilvl w:val="3"/>
      </w:numPr>
      <w:outlineLvl w:val="3"/>
    </w:pPr>
    <w:rPr>
      <w:bCs w:val="0"/>
      <w:i/>
      <w:szCs w:val="28"/>
      <w:u w:val="none"/>
    </w:rPr>
  </w:style>
  <w:style w:type="paragraph" w:styleId="Heading5">
    <w:name w:val="heading 5"/>
    <w:basedOn w:val="Normal"/>
    <w:next w:val="Normal"/>
    <w:link w:val="Heading5Char"/>
    <w:qFormat/>
    <w:rsid w:val="0044785C"/>
    <w:pPr>
      <w:numPr>
        <w:ilvl w:val="4"/>
        <w:numId w:val="25"/>
      </w:numPr>
      <w:spacing w:before="240" w:after="60"/>
      <w:outlineLvl w:val="4"/>
    </w:pPr>
    <w:rPr>
      <w:b/>
      <w:bCs/>
      <w:i/>
      <w:iCs/>
      <w:sz w:val="26"/>
      <w:szCs w:val="26"/>
    </w:rPr>
  </w:style>
  <w:style w:type="paragraph" w:styleId="Heading6">
    <w:name w:val="heading 6"/>
    <w:basedOn w:val="Normal"/>
    <w:next w:val="Normal"/>
    <w:link w:val="Heading6Char"/>
    <w:qFormat/>
    <w:rsid w:val="0044785C"/>
    <w:pPr>
      <w:numPr>
        <w:ilvl w:val="5"/>
        <w:numId w:val="25"/>
      </w:numPr>
      <w:spacing w:before="240" w:after="60"/>
      <w:outlineLvl w:val="5"/>
    </w:pPr>
    <w:rPr>
      <w:b/>
      <w:bCs/>
      <w:szCs w:val="22"/>
    </w:rPr>
  </w:style>
  <w:style w:type="paragraph" w:styleId="Heading7">
    <w:name w:val="heading 7"/>
    <w:basedOn w:val="Normal"/>
    <w:next w:val="Normal"/>
    <w:link w:val="Heading7Char"/>
    <w:semiHidden/>
    <w:qFormat/>
    <w:rsid w:val="0044785C"/>
    <w:pPr>
      <w:numPr>
        <w:ilvl w:val="6"/>
        <w:numId w:val="25"/>
      </w:numPr>
      <w:spacing w:before="240" w:after="60"/>
      <w:outlineLvl w:val="6"/>
    </w:pPr>
  </w:style>
  <w:style w:type="paragraph" w:styleId="Heading8">
    <w:name w:val="heading 8"/>
    <w:basedOn w:val="Normal"/>
    <w:next w:val="Normal"/>
    <w:link w:val="Heading8Char"/>
    <w:qFormat/>
    <w:rsid w:val="0044785C"/>
    <w:pPr>
      <w:numPr>
        <w:ilvl w:val="7"/>
        <w:numId w:val="25"/>
      </w:numPr>
      <w:spacing w:before="240" w:after="60"/>
      <w:outlineLvl w:val="7"/>
    </w:pPr>
    <w:rPr>
      <w:i/>
      <w:iCs/>
    </w:rPr>
  </w:style>
  <w:style w:type="paragraph" w:styleId="Heading9">
    <w:name w:val="heading 9"/>
    <w:basedOn w:val="Normal"/>
    <w:next w:val="Normal"/>
    <w:link w:val="Heading9Char"/>
    <w:qFormat/>
    <w:rsid w:val="0044785C"/>
    <w:pPr>
      <w:numPr>
        <w:ilvl w:val="8"/>
        <w:numId w:val="2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4785C"/>
    <w:pPr>
      <w:numPr>
        <w:numId w:val="1"/>
      </w:numPr>
    </w:pPr>
  </w:style>
  <w:style w:type="numbering" w:styleId="1ai">
    <w:name w:val="Outline List 1"/>
    <w:basedOn w:val="NoList"/>
    <w:semiHidden/>
    <w:rsid w:val="0044785C"/>
    <w:pPr>
      <w:numPr>
        <w:numId w:val="2"/>
      </w:numPr>
    </w:pPr>
  </w:style>
  <w:style w:type="paragraph" w:customStyle="1" w:styleId="Appendix">
    <w:name w:val="Appendix"/>
    <w:basedOn w:val="Normal"/>
    <w:semiHidden/>
    <w:rsid w:val="0044785C"/>
    <w:pPr>
      <w:numPr>
        <w:numId w:val="3"/>
      </w:numPr>
      <w:tabs>
        <w:tab w:val="clear" w:pos="567"/>
        <w:tab w:val="num" w:pos="360"/>
      </w:tabs>
      <w:spacing w:after="120"/>
      <w:ind w:left="0" w:firstLine="0"/>
    </w:pPr>
    <w:rPr>
      <w:caps/>
      <w:szCs w:val="22"/>
    </w:rPr>
  </w:style>
  <w:style w:type="numbering" w:customStyle="1" w:styleId="AppendixLista">
    <w:name w:val="AppendixLista"/>
    <w:basedOn w:val="NoList"/>
    <w:rsid w:val="0044785C"/>
    <w:pPr>
      <w:numPr>
        <w:numId w:val="3"/>
      </w:numPr>
    </w:pPr>
  </w:style>
  <w:style w:type="numbering" w:styleId="ArticleSection">
    <w:name w:val="Outline List 3"/>
    <w:basedOn w:val="NoList"/>
    <w:semiHidden/>
    <w:rsid w:val="0044785C"/>
    <w:pPr>
      <w:numPr>
        <w:numId w:val="4"/>
      </w:numPr>
    </w:pPr>
  </w:style>
  <w:style w:type="paragraph" w:customStyle="1" w:styleId="Background">
    <w:name w:val="Background"/>
    <w:basedOn w:val="Normal"/>
    <w:next w:val="Normal"/>
    <w:rsid w:val="0044785C"/>
    <w:pPr>
      <w:keepNext/>
      <w:spacing w:before="240"/>
      <w:ind w:left="2018" w:hanging="1009"/>
    </w:pPr>
    <w:rPr>
      <w:b/>
      <w:caps/>
      <w:szCs w:val="22"/>
    </w:rPr>
  </w:style>
  <w:style w:type="paragraph" w:styleId="BalloonText">
    <w:name w:val="Balloon Text"/>
    <w:basedOn w:val="Normal"/>
    <w:link w:val="BalloonTextChar"/>
    <w:semiHidden/>
    <w:rsid w:val="0044785C"/>
    <w:rPr>
      <w:rFonts w:ascii="Tahoma" w:hAnsi="Tahoma" w:cs="Tahoma"/>
      <w:sz w:val="16"/>
      <w:szCs w:val="16"/>
    </w:rPr>
  </w:style>
  <w:style w:type="character" w:customStyle="1" w:styleId="BalloonTextChar">
    <w:name w:val="Balloon Text Char"/>
    <w:basedOn w:val="DefaultParagraphFont"/>
    <w:link w:val="BalloonText"/>
    <w:semiHidden/>
    <w:rsid w:val="0044785C"/>
    <w:rPr>
      <w:rFonts w:ascii="Tahoma" w:eastAsia="Times New Roman" w:hAnsi="Tahoma" w:cs="Tahoma"/>
      <w:sz w:val="16"/>
      <w:szCs w:val="16"/>
      <w:lang w:val="en-GB" w:eastAsia="sv-SE"/>
    </w:rPr>
  </w:style>
  <w:style w:type="paragraph" w:styleId="BlockText">
    <w:name w:val="Block Text"/>
    <w:basedOn w:val="Normal"/>
    <w:semiHidden/>
    <w:rsid w:val="0044785C"/>
    <w:pPr>
      <w:spacing w:after="120"/>
      <w:ind w:left="1440" w:right="1440"/>
    </w:pPr>
  </w:style>
  <w:style w:type="character" w:customStyle="1" w:styleId="Heading1Char">
    <w:name w:val="Heading 1 Char"/>
    <w:aliases w:val="Heading 1 Alt+1 Char"/>
    <w:basedOn w:val="DefaultParagraphFont"/>
    <w:link w:val="Heading1"/>
    <w:rsid w:val="005F0E1D"/>
    <w:rPr>
      <w:rFonts w:ascii="Times New Roman" w:eastAsia="Times New Roman" w:hAnsi="Times New Roman" w:cs="Arial"/>
      <w:b/>
      <w:bCs/>
      <w:caps/>
      <w:kern w:val="32"/>
      <w:lang w:val="en-GB" w:eastAsia="sv-SE"/>
    </w:rPr>
  </w:style>
  <w:style w:type="character" w:customStyle="1" w:styleId="Heading2Char">
    <w:name w:val="Heading 2 Char"/>
    <w:aliases w:val="Heading 2 Alt+2 Char"/>
    <w:basedOn w:val="DefaultParagraphFont"/>
    <w:link w:val="Heading2"/>
    <w:rsid w:val="005F0E1D"/>
    <w:rPr>
      <w:rFonts w:ascii="Times New Roman" w:eastAsia="Times New Roman" w:hAnsi="Times New Roman" w:cs="Arial"/>
      <w:b/>
      <w:iCs/>
      <w:kern w:val="32"/>
      <w:lang w:val="en-GB" w:eastAsia="sv-SE"/>
    </w:rPr>
  </w:style>
  <w:style w:type="character" w:customStyle="1" w:styleId="Heading3Char">
    <w:name w:val="Heading 3 Char"/>
    <w:aliases w:val="Heading 3 Alt+3 Char"/>
    <w:basedOn w:val="DefaultParagraphFont"/>
    <w:link w:val="Heading3"/>
    <w:rsid w:val="00AD5A89"/>
    <w:rPr>
      <w:rFonts w:ascii="Times New Roman" w:eastAsia="Times New Roman" w:hAnsi="Times New Roman" w:cs="Arial"/>
      <w:bCs/>
      <w:iCs/>
      <w:kern w:val="32"/>
      <w:szCs w:val="26"/>
      <w:u w:val="single"/>
      <w:lang w:val="en-GB" w:eastAsia="sv-SE"/>
    </w:rPr>
  </w:style>
  <w:style w:type="character" w:customStyle="1" w:styleId="Heading4Char">
    <w:name w:val="Heading 4 Char"/>
    <w:aliases w:val="Heading 4 Alt+4 Char"/>
    <w:basedOn w:val="DefaultParagraphFont"/>
    <w:link w:val="Heading4"/>
    <w:rsid w:val="00AD5A89"/>
    <w:rPr>
      <w:rFonts w:ascii="Times New Roman" w:eastAsia="Times New Roman" w:hAnsi="Times New Roman" w:cs="Arial"/>
      <w:i/>
      <w:iCs/>
      <w:kern w:val="32"/>
      <w:szCs w:val="28"/>
      <w:lang w:val="en-GB" w:eastAsia="sv-SE"/>
    </w:rPr>
  </w:style>
  <w:style w:type="character" w:customStyle="1" w:styleId="Heading5Char">
    <w:name w:val="Heading 5 Char"/>
    <w:basedOn w:val="DefaultParagraphFont"/>
    <w:link w:val="Heading5"/>
    <w:rsid w:val="00AD5A89"/>
    <w:rPr>
      <w:rFonts w:ascii="Times New Roman" w:eastAsia="Times New Roman" w:hAnsi="Times New Roman" w:cs="Times New Roman"/>
      <w:b/>
      <w:bCs/>
      <w:i/>
      <w:iCs/>
      <w:sz w:val="26"/>
      <w:szCs w:val="26"/>
      <w:lang w:val="en-GB" w:eastAsia="sv-SE"/>
    </w:rPr>
  </w:style>
  <w:style w:type="character" w:customStyle="1" w:styleId="Heading6Char">
    <w:name w:val="Heading 6 Char"/>
    <w:basedOn w:val="DefaultParagraphFont"/>
    <w:link w:val="Heading6"/>
    <w:rsid w:val="00AD5A89"/>
    <w:rPr>
      <w:rFonts w:ascii="Times New Roman" w:eastAsia="Times New Roman" w:hAnsi="Times New Roman" w:cs="Times New Roman"/>
      <w:b/>
      <w:bCs/>
      <w:lang w:val="en-GB" w:eastAsia="sv-SE"/>
    </w:rPr>
  </w:style>
  <w:style w:type="character" w:customStyle="1" w:styleId="Heading8Char">
    <w:name w:val="Heading 8 Char"/>
    <w:basedOn w:val="DefaultParagraphFont"/>
    <w:link w:val="Heading8"/>
    <w:rsid w:val="00AD5A89"/>
    <w:rPr>
      <w:rFonts w:ascii="Times New Roman" w:eastAsia="Times New Roman" w:hAnsi="Times New Roman" w:cs="Times New Roman"/>
      <w:i/>
      <w:iCs/>
      <w:szCs w:val="24"/>
      <w:lang w:val="en-GB" w:eastAsia="sv-SE"/>
    </w:rPr>
  </w:style>
  <w:style w:type="character" w:customStyle="1" w:styleId="Heading9Char">
    <w:name w:val="Heading 9 Char"/>
    <w:basedOn w:val="DefaultParagraphFont"/>
    <w:link w:val="Heading9"/>
    <w:rsid w:val="00AD5A89"/>
    <w:rPr>
      <w:rFonts w:ascii="Arial" w:eastAsia="Times New Roman" w:hAnsi="Arial" w:cs="Arial"/>
      <w:lang w:val="en-GB" w:eastAsia="sv-SE"/>
    </w:rPr>
  </w:style>
  <w:style w:type="paragraph" w:styleId="BodyText">
    <w:name w:val="Body Text"/>
    <w:basedOn w:val="Normal"/>
    <w:link w:val="BodyTextChar"/>
    <w:semiHidden/>
    <w:rsid w:val="0044785C"/>
    <w:pPr>
      <w:spacing w:after="120"/>
    </w:pPr>
  </w:style>
  <w:style w:type="character" w:customStyle="1" w:styleId="BodyTextChar">
    <w:name w:val="Body Text Char"/>
    <w:basedOn w:val="DefaultParagraphFont"/>
    <w:link w:val="BodyText"/>
    <w:semiHidden/>
    <w:rsid w:val="0044785C"/>
    <w:rPr>
      <w:rFonts w:ascii="Times New Roman" w:eastAsia="Times New Roman" w:hAnsi="Times New Roman" w:cs="Times New Roman"/>
      <w:szCs w:val="24"/>
      <w:lang w:val="en-GB" w:eastAsia="sv-SE"/>
    </w:rPr>
  </w:style>
  <w:style w:type="paragraph" w:styleId="BodyText2">
    <w:name w:val="Body Text 2"/>
    <w:basedOn w:val="Normal"/>
    <w:link w:val="BodyText2Char"/>
    <w:semiHidden/>
    <w:rsid w:val="0044785C"/>
    <w:pPr>
      <w:spacing w:after="120" w:line="480" w:lineRule="auto"/>
    </w:pPr>
  </w:style>
  <w:style w:type="character" w:customStyle="1" w:styleId="BodyText2Char">
    <w:name w:val="Body Text 2 Char"/>
    <w:basedOn w:val="DefaultParagraphFont"/>
    <w:link w:val="BodyText2"/>
    <w:semiHidden/>
    <w:rsid w:val="0044785C"/>
    <w:rPr>
      <w:rFonts w:ascii="Times New Roman" w:eastAsia="Times New Roman" w:hAnsi="Times New Roman" w:cs="Times New Roman"/>
      <w:szCs w:val="24"/>
      <w:lang w:val="en-GB" w:eastAsia="sv-SE"/>
    </w:rPr>
  </w:style>
  <w:style w:type="paragraph" w:styleId="BodyText3">
    <w:name w:val="Body Text 3"/>
    <w:basedOn w:val="Normal"/>
    <w:link w:val="BodyText3Char"/>
    <w:semiHidden/>
    <w:rsid w:val="0044785C"/>
    <w:pPr>
      <w:spacing w:after="120"/>
    </w:pPr>
    <w:rPr>
      <w:sz w:val="16"/>
      <w:szCs w:val="16"/>
    </w:rPr>
  </w:style>
  <w:style w:type="character" w:customStyle="1" w:styleId="BodyText3Char">
    <w:name w:val="Body Text 3 Char"/>
    <w:basedOn w:val="DefaultParagraphFont"/>
    <w:link w:val="BodyText3"/>
    <w:semiHidden/>
    <w:rsid w:val="0044785C"/>
    <w:rPr>
      <w:rFonts w:ascii="Times New Roman" w:eastAsia="Times New Roman" w:hAnsi="Times New Roman" w:cs="Times New Roman"/>
      <w:sz w:val="16"/>
      <w:szCs w:val="16"/>
      <w:lang w:val="en-GB" w:eastAsia="sv-SE"/>
    </w:rPr>
  </w:style>
  <w:style w:type="paragraph" w:styleId="BodyTextFirstIndent">
    <w:name w:val="Body Text First Indent"/>
    <w:basedOn w:val="BodyText"/>
    <w:link w:val="BodyTextFirstIndentChar"/>
    <w:semiHidden/>
    <w:rsid w:val="0044785C"/>
    <w:pPr>
      <w:ind w:firstLine="210"/>
    </w:pPr>
  </w:style>
  <w:style w:type="character" w:customStyle="1" w:styleId="Heading7Char">
    <w:name w:val="Heading 7 Char"/>
    <w:basedOn w:val="DefaultParagraphFont"/>
    <w:link w:val="Heading7"/>
    <w:semiHidden/>
    <w:rsid w:val="00B87DBD"/>
    <w:rPr>
      <w:rFonts w:ascii="Times New Roman" w:eastAsia="Times New Roman" w:hAnsi="Times New Roman" w:cs="Times New Roman"/>
      <w:szCs w:val="24"/>
      <w:lang w:val="en-GB" w:eastAsia="sv-SE"/>
    </w:rPr>
  </w:style>
  <w:style w:type="character" w:customStyle="1" w:styleId="BodyTextFirstIndentChar">
    <w:name w:val="Body Text First Indent Char"/>
    <w:basedOn w:val="BodyTextChar"/>
    <w:link w:val="BodyTextFirstIndent"/>
    <w:semiHidden/>
    <w:rsid w:val="0044785C"/>
    <w:rPr>
      <w:rFonts w:ascii="Times New Roman" w:eastAsia="Times New Roman" w:hAnsi="Times New Roman" w:cs="Times New Roman"/>
      <w:szCs w:val="24"/>
      <w:lang w:val="en-GB" w:eastAsia="sv-SE"/>
    </w:rPr>
  </w:style>
  <w:style w:type="paragraph" w:styleId="BodyTextIndent">
    <w:name w:val="Body Text Indent"/>
    <w:basedOn w:val="Normal"/>
    <w:link w:val="BodyTextIndentChar"/>
    <w:semiHidden/>
    <w:rsid w:val="0044785C"/>
    <w:pPr>
      <w:spacing w:after="120"/>
      <w:ind w:left="283"/>
    </w:pPr>
  </w:style>
  <w:style w:type="character" w:customStyle="1" w:styleId="BodyTextIndentChar">
    <w:name w:val="Body Text Indent Char"/>
    <w:basedOn w:val="DefaultParagraphFont"/>
    <w:link w:val="BodyTextIndent"/>
    <w:semiHidden/>
    <w:rsid w:val="0044785C"/>
    <w:rPr>
      <w:rFonts w:ascii="Times New Roman" w:eastAsia="Times New Roman" w:hAnsi="Times New Roman" w:cs="Times New Roman"/>
      <w:szCs w:val="24"/>
      <w:lang w:val="en-GB" w:eastAsia="sv-SE"/>
    </w:rPr>
  </w:style>
  <w:style w:type="paragraph" w:styleId="BodyTextFirstIndent2">
    <w:name w:val="Body Text First Indent 2"/>
    <w:basedOn w:val="BodyTextIndent"/>
    <w:link w:val="BodyTextFirstIndent2Char"/>
    <w:semiHidden/>
    <w:rsid w:val="0044785C"/>
    <w:pPr>
      <w:ind w:firstLine="210"/>
    </w:pPr>
  </w:style>
  <w:style w:type="character" w:customStyle="1" w:styleId="BodyTextFirstIndent2Char">
    <w:name w:val="Body Text First Indent 2 Char"/>
    <w:basedOn w:val="BodyTextIndentChar"/>
    <w:link w:val="BodyTextFirstIndent2"/>
    <w:semiHidden/>
    <w:rsid w:val="0044785C"/>
    <w:rPr>
      <w:rFonts w:ascii="Times New Roman" w:eastAsia="Times New Roman" w:hAnsi="Times New Roman" w:cs="Times New Roman"/>
      <w:szCs w:val="24"/>
      <w:lang w:val="en-GB" w:eastAsia="sv-SE"/>
    </w:rPr>
  </w:style>
  <w:style w:type="paragraph" w:styleId="BodyTextIndent2">
    <w:name w:val="Body Text Indent 2"/>
    <w:basedOn w:val="Normal"/>
    <w:link w:val="BodyTextIndent2Char"/>
    <w:semiHidden/>
    <w:rsid w:val="0044785C"/>
    <w:pPr>
      <w:spacing w:after="120" w:line="480" w:lineRule="auto"/>
      <w:ind w:left="283"/>
    </w:pPr>
  </w:style>
  <w:style w:type="character" w:customStyle="1" w:styleId="BodyTextIndent2Char">
    <w:name w:val="Body Text Indent 2 Char"/>
    <w:basedOn w:val="DefaultParagraphFont"/>
    <w:link w:val="BodyTextIndent2"/>
    <w:semiHidden/>
    <w:rsid w:val="0044785C"/>
    <w:rPr>
      <w:rFonts w:ascii="Times New Roman" w:eastAsia="Times New Roman" w:hAnsi="Times New Roman" w:cs="Times New Roman"/>
      <w:szCs w:val="24"/>
      <w:lang w:val="en-GB" w:eastAsia="sv-SE"/>
    </w:rPr>
  </w:style>
  <w:style w:type="paragraph" w:styleId="BodyTextIndent3">
    <w:name w:val="Body Text Indent 3"/>
    <w:basedOn w:val="Normal"/>
    <w:link w:val="BodyTextIndent3Char"/>
    <w:semiHidden/>
    <w:rsid w:val="0044785C"/>
    <w:pPr>
      <w:spacing w:after="120"/>
      <w:ind w:left="283"/>
    </w:pPr>
    <w:rPr>
      <w:sz w:val="16"/>
      <w:szCs w:val="16"/>
    </w:rPr>
  </w:style>
  <w:style w:type="character" w:customStyle="1" w:styleId="BodyTextIndent3Char">
    <w:name w:val="Body Text Indent 3 Char"/>
    <w:basedOn w:val="DefaultParagraphFont"/>
    <w:link w:val="BodyTextIndent3"/>
    <w:semiHidden/>
    <w:rsid w:val="0044785C"/>
    <w:rPr>
      <w:rFonts w:ascii="Times New Roman" w:eastAsia="Times New Roman" w:hAnsi="Times New Roman" w:cs="Times New Roman"/>
      <w:sz w:val="16"/>
      <w:szCs w:val="16"/>
      <w:lang w:val="en-GB" w:eastAsia="sv-SE"/>
    </w:rPr>
  </w:style>
  <w:style w:type="paragraph" w:styleId="Caption">
    <w:name w:val="caption"/>
    <w:basedOn w:val="Normal"/>
    <w:next w:val="Normal"/>
    <w:semiHidden/>
    <w:rsid w:val="0044785C"/>
    <w:rPr>
      <w:b/>
      <w:bCs/>
      <w:sz w:val="20"/>
      <w:szCs w:val="20"/>
    </w:rPr>
  </w:style>
  <w:style w:type="paragraph" w:styleId="Closing">
    <w:name w:val="Closing"/>
    <w:basedOn w:val="Normal"/>
    <w:link w:val="ClosingChar"/>
    <w:semiHidden/>
    <w:rsid w:val="0044785C"/>
    <w:pPr>
      <w:ind w:left="4252"/>
    </w:pPr>
  </w:style>
  <w:style w:type="character" w:customStyle="1" w:styleId="ClosingChar">
    <w:name w:val="Closing Char"/>
    <w:basedOn w:val="DefaultParagraphFont"/>
    <w:link w:val="Closing"/>
    <w:semiHidden/>
    <w:rsid w:val="0044785C"/>
    <w:rPr>
      <w:rFonts w:ascii="Times New Roman" w:eastAsia="Times New Roman" w:hAnsi="Times New Roman" w:cs="Times New Roman"/>
      <w:szCs w:val="24"/>
      <w:lang w:val="en-GB" w:eastAsia="sv-SE"/>
    </w:rPr>
  </w:style>
  <w:style w:type="character" w:styleId="CommentReference">
    <w:name w:val="annotation reference"/>
    <w:basedOn w:val="DefaultParagraphFont"/>
    <w:semiHidden/>
    <w:rsid w:val="0044785C"/>
    <w:rPr>
      <w:sz w:val="16"/>
      <w:szCs w:val="16"/>
    </w:rPr>
  </w:style>
  <w:style w:type="paragraph" w:styleId="CommentText">
    <w:name w:val="annotation text"/>
    <w:basedOn w:val="Normal"/>
    <w:link w:val="CommentTextChar"/>
    <w:semiHidden/>
    <w:rsid w:val="0044785C"/>
    <w:rPr>
      <w:sz w:val="20"/>
      <w:szCs w:val="20"/>
    </w:rPr>
  </w:style>
  <w:style w:type="character" w:customStyle="1" w:styleId="CommentTextChar">
    <w:name w:val="Comment Text Char"/>
    <w:basedOn w:val="DefaultParagraphFont"/>
    <w:link w:val="CommentText"/>
    <w:semiHidden/>
    <w:rsid w:val="0044785C"/>
    <w:rPr>
      <w:rFonts w:ascii="Times New Roman" w:eastAsia="Times New Roman" w:hAnsi="Times New Roman" w:cs="Times New Roman"/>
      <w:sz w:val="20"/>
      <w:szCs w:val="20"/>
      <w:lang w:val="en-GB" w:eastAsia="sv-SE"/>
    </w:rPr>
  </w:style>
  <w:style w:type="paragraph" w:styleId="CommentSubject">
    <w:name w:val="annotation subject"/>
    <w:basedOn w:val="CommentText"/>
    <w:next w:val="CommentText"/>
    <w:link w:val="CommentSubjectChar"/>
    <w:semiHidden/>
    <w:rsid w:val="0044785C"/>
    <w:rPr>
      <w:b/>
      <w:bCs/>
    </w:rPr>
  </w:style>
  <w:style w:type="character" w:customStyle="1" w:styleId="CommentSubjectChar">
    <w:name w:val="Comment Subject Char"/>
    <w:basedOn w:val="CommentTextChar"/>
    <w:link w:val="CommentSubject"/>
    <w:semiHidden/>
    <w:rsid w:val="0044785C"/>
    <w:rPr>
      <w:rFonts w:ascii="Times New Roman" w:eastAsia="Times New Roman" w:hAnsi="Times New Roman" w:cs="Times New Roman"/>
      <w:b/>
      <w:bCs/>
      <w:sz w:val="20"/>
      <w:szCs w:val="20"/>
      <w:lang w:val="en-GB" w:eastAsia="sv-SE"/>
    </w:rPr>
  </w:style>
  <w:style w:type="paragraph" w:styleId="Date">
    <w:name w:val="Date"/>
    <w:basedOn w:val="Normal"/>
    <w:next w:val="Normal"/>
    <w:link w:val="DateChar"/>
    <w:semiHidden/>
    <w:rsid w:val="0044785C"/>
  </w:style>
  <w:style w:type="character" w:customStyle="1" w:styleId="DateChar">
    <w:name w:val="Date Char"/>
    <w:basedOn w:val="DefaultParagraphFont"/>
    <w:link w:val="Date"/>
    <w:semiHidden/>
    <w:rsid w:val="0044785C"/>
    <w:rPr>
      <w:rFonts w:ascii="Times New Roman" w:eastAsia="Times New Roman" w:hAnsi="Times New Roman" w:cs="Times New Roman"/>
      <w:szCs w:val="24"/>
      <w:lang w:val="en-GB" w:eastAsia="sv-SE"/>
    </w:rPr>
  </w:style>
  <w:style w:type="paragraph" w:styleId="DocumentMap">
    <w:name w:val="Document Map"/>
    <w:basedOn w:val="Normal"/>
    <w:link w:val="DocumentMapChar"/>
    <w:semiHidden/>
    <w:rsid w:val="004478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4785C"/>
    <w:rPr>
      <w:rFonts w:ascii="Tahoma" w:eastAsia="Times New Roman" w:hAnsi="Tahoma" w:cs="Tahoma"/>
      <w:sz w:val="20"/>
      <w:szCs w:val="20"/>
      <w:shd w:val="clear" w:color="auto" w:fill="000080"/>
      <w:lang w:val="en-GB" w:eastAsia="sv-SE"/>
    </w:rPr>
  </w:style>
  <w:style w:type="paragraph" w:styleId="E-mailSignature">
    <w:name w:val="E-mail Signature"/>
    <w:basedOn w:val="Normal"/>
    <w:link w:val="E-mailSignatureChar"/>
    <w:semiHidden/>
    <w:rsid w:val="0044785C"/>
  </w:style>
  <w:style w:type="character" w:customStyle="1" w:styleId="E-mailSignatureChar">
    <w:name w:val="E-mail Signature Char"/>
    <w:basedOn w:val="DefaultParagraphFont"/>
    <w:link w:val="E-mailSignature"/>
    <w:semiHidden/>
    <w:rsid w:val="0044785C"/>
    <w:rPr>
      <w:rFonts w:ascii="Times New Roman" w:eastAsia="Times New Roman" w:hAnsi="Times New Roman" w:cs="Times New Roman"/>
      <w:szCs w:val="24"/>
      <w:lang w:val="en-GB" w:eastAsia="sv-SE"/>
    </w:rPr>
  </w:style>
  <w:style w:type="character" w:styleId="Emphasis">
    <w:name w:val="Emphasis"/>
    <w:basedOn w:val="DefaultParagraphFont"/>
    <w:qFormat/>
    <w:rsid w:val="0044785C"/>
    <w:rPr>
      <w:i/>
      <w:iCs/>
    </w:rPr>
  </w:style>
  <w:style w:type="character" w:styleId="EndnoteReference">
    <w:name w:val="endnote reference"/>
    <w:basedOn w:val="DefaultParagraphFont"/>
    <w:semiHidden/>
    <w:rsid w:val="0044785C"/>
    <w:rPr>
      <w:vertAlign w:val="superscript"/>
    </w:rPr>
  </w:style>
  <w:style w:type="paragraph" w:styleId="EndnoteText">
    <w:name w:val="endnote text"/>
    <w:basedOn w:val="Normal"/>
    <w:link w:val="EndnoteTextChar"/>
    <w:semiHidden/>
    <w:rsid w:val="0044785C"/>
    <w:rPr>
      <w:sz w:val="20"/>
      <w:szCs w:val="20"/>
    </w:rPr>
  </w:style>
  <w:style w:type="character" w:customStyle="1" w:styleId="EndnoteTextChar">
    <w:name w:val="Endnote Text Char"/>
    <w:basedOn w:val="DefaultParagraphFont"/>
    <w:link w:val="EndnoteText"/>
    <w:semiHidden/>
    <w:rsid w:val="0044785C"/>
    <w:rPr>
      <w:rFonts w:ascii="Times New Roman" w:eastAsia="Times New Roman" w:hAnsi="Times New Roman" w:cs="Times New Roman"/>
      <w:sz w:val="20"/>
      <w:szCs w:val="20"/>
      <w:lang w:val="en-GB" w:eastAsia="sv-SE"/>
    </w:rPr>
  </w:style>
  <w:style w:type="paragraph" w:styleId="EnvelopeAddress">
    <w:name w:val="envelope address"/>
    <w:basedOn w:val="Normal"/>
    <w:semiHidden/>
    <w:rsid w:val="0044785C"/>
    <w:pPr>
      <w:framePr w:w="7938" w:h="1984" w:hRule="exact" w:hSpace="141" w:wrap="auto" w:hAnchor="page" w:xAlign="center" w:yAlign="bottom"/>
      <w:ind w:left="2880"/>
    </w:pPr>
    <w:rPr>
      <w:rFonts w:ascii="Arial" w:hAnsi="Arial" w:cs="Arial"/>
      <w:sz w:val="24"/>
    </w:rPr>
  </w:style>
  <w:style w:type="paragraph" w:styleId="EnvelopeReturn">
    <w:name w:val="envelope return"/>
    <w:basedOn w:val="Normal"/>
    <w:semiHidden/>
    <w:rsid w:val="0044785C"/>
    <w:rPr>
      <w:rFonts w:ascii="Arial" w:hAnsi="Arial" w:cs="Arial"/>
      <w:sz w:val="20"/>
      <w:szCs w:val="20"/>
    </w:rPr>
  </w:style>
  <w:style w:type="character" w:styleId="FollowedHyperlink">
    <w:name w:val="FollowedHyperlink"/>
    <w:basedOn w:val="DefaultParagraphFont"/>
    <w:semiHidden/>
    <w:rsid w:val="0044785C"/>
    <w:rPr>
      <w:color w:val="606420"/>
      <w:u w:val="single"/>
    </w:rPr>
  </w:style>
  <w:style w:type="paragraph" w:styleId="Footer">
    <w:name w:val="footer"/>
    <w:basedOn w:val="Normal"/>
    <w:link w:val="FooterChar"/>
    <w:uiPriority w:val="99"/>
    <w:rsid w:val="0044785C"/>
    <w:pPr>
      <w:tabs>
        <w:tab w:val="center" w:pos="4536"/>
        <w:tab w:val="right" w:pos="9072"/>
      </w:tabs>
    </w:pPr>
  </w:style>
  <w:style w:type="character" w:customStyle="1" w:styleId="FooterChar">
    <w:name w:val="Footer Char"/>
    <w:basedOn w:val="DefaultParagraphFont"/>
    <w:link w:val="Footer"/>
    <w:uiPriority w:val="99"/>
    <w:rsid w:val="0044785C"/>
    <w:rPr>
      <w:rFonts w:ascii="Times New Roman" w:eastAsia="Times New Roman" w:hAnsi="Times New Roman" w:cs="Times New Roman"/>
      <w:szCs w:val="24"/>
      <w:lang w:val="en-GB" w:eastAsia="sv-SE"/>
    </w:rPr>
  </w:style>
  <w:style w:type="character" w:styleId="FootnoteReference">
    <w:name w:val="footnote reference"/>
    <w:basedOn w:val="DefaultParagraphFont"/>
    <w:semiHidden/>
    <w:rsid w:val="0044785C"/>
    <w:rPr>
      <w:vertAlign w:val="superscript"/>
    </w:rPr>
  </w:style>
  <w:style w:type="paragraph" w:styleId="FootnoteText">
    <w:name w:val="footnote text"/>
    <w:basedOn w:val="Normal"/>
    <w:link w:val="FootnoteTextChar"/>
    <w:semiHidden/>
    <w:rsid w:val="0044785C"/>
    <w:pPr>
      <w:keepLines/>
      <w:spacing w:after="60"/>
    </w:pPr>
    <w:rPr>
      <w:sz w:val="20"/>
      <w:szCs w:val="20"/>
    </w:rPr>
  </w:style>
  <w:style w:type="character" w:customStyle="1" w:styleId="FootnoteTextChar">
    <w:name w:val="Footnote Text Char"/>
    <w:basedOn w:val="DefaultParagraphFont"/>
    <w:link w:val="FootnoteText"/>
    <w:semiHidden/>
    <w:rsid w:val="0044785C"/>
    <w:rPr>
      <w:rFonts w:ascii="Times New Roman" w:eastAsia="Times New Roman" w:hAnsi="Times New Roman" w:cs="Times New Roman"/>
      <w:sz w:val="20"/>
      <w:szCs w:val="20"/>
      <w:lang w:val="en-GB" w:eastAsia="sv-SE"/>
    </w:rPr>
  </w:style>
  <w:style w:type="paragraph" w:styleId="Header">
    <w:name w:val="header"/>
    <w:aliases w:val="Header portrait"/>
    <w:basedOn w:val="Normal"/>
    <w:link w:val="HeaderChar"/>
    <w:uiPriority w:val="99"/>
    <w:rsid w:val="0044785C"/>
    <w:pPr>
      <w:pBdr>
        <w:bottom w:val="single" w:sz="4" w:space="6" w:color="auto"/>
      </w:pBdr>
      <w:tabs>
        <w:tab w:val="right" w:pos="8806"/>
        <w:tab w:val="right" w:pos="9639"/>
      </w:tabs>
      <w:ind w:left="-567" w:right="-567"/>
    </w:pPr>
    <w:rPr>
      <w:sz w:val="20"/>
      <w:szCs w:val="20"/>
    </w:rPr>
  </w:style>
  <w:style w:type="character" w:customStyle="1" w:styleId="HeaderChar">
    <w:name w:val="Header Char"/>
    <w:aliases w:val="Header portrait Char"/>
    <w:basedOn w:val="DefaultParagraphFont"/>
    <w:link w:val="Header"/>
    <w:uiPriority w:val="99"/>
    <w:rsid w:val="0044785C"/>
    <w:rPr>
      <w:rFonts w:ascii="Times New Roman" w:eastAsia="Times New Roman" w:hAnsi="Times New Roman" w:cs="Times New Roman"/>
      <w:sz w:val="20"/>
      <w:szCs w:val="20"/>
      <w:lang w:val="en-GB" w:eastAsia="sv-SE"/>
    </w:rPr>
  </w:style>
  <w:style w:type="paragraph" w:customStyle="1" w:styleId="Headerlandscape">
    <w:name w:val="Header landscape"/>
    <w:basedOn w:val="Header"/>
    <w:rsid w:val="0044785C"/>
    <w:pPr>
      <w:tabs>
        <w:tab w:val="clear" w:pos="8806"/>
        <w:tab w:val="clear" w:pos="9639"/>
        <w:tab w:val="right" w:pos="13721"/>
        <w:tab w:val="right" w:pos="14572"/>
      </w:tabs>
    </w:pPr>
  </w:style>
  <w:style w:type="paragraph" w:customStyle="1" w:styleId="Headertitlepage">
    <w:name w:val="Header title page"/>
    <w:basedOn w:val="Normal"/>
    <w:rsid w:val="0044785C"/>
    <w:pPr>
      <w:jc w:val="right"/>
    </w:pPr>
  </w:style>
  <w:style w:type="paragraph" w:customStyle="1" w:styleId="ToCHeading">
    <w:name w:val="ToC_Heading"/>
    <w:semiHidden/>
    <w:rsid w:val="0044785C"/>
    <w:pPr>
      <w:keepNext/>
      <w:spacing w:after="240" w:line="240" w:lineRule="auto"/>
    </w:pPr>
    <w:rPr>
      <w:rFonts w:ascii="Times New Roman" w:eastAsia="Times New Roman" w:hAnsi="Times New Roman" w:cs="Times New Roman"/>
      <w:b/>
      <w:caps/>
      <w:lang w:val="en-GB" w:eastAsia="sv-SE"/>
    </w:rPr>
  </w:style>
  <w:style w:type="paragraph" w:customStyle="1" w:styleId="Heading0Alt0">
    <w:name w:val="Heading 0 Alt+0"/>
    <w:basedOn w:val="ToCHeading"/>
    <w:next w:val="Normal"/>
    <w:rsid w:val="0044785C"/>
  </w:style>
  <w:style w:type="character" w:styleId="HTMLAcronym">
    <w:name w:val="HTML Acronym"/>
    <w:basedOn w:val="DefaultParagraphFont"/>
    <w:semiHidden/>
    <w:rsid w:val="0044785C"/>
  </w:style>
  <w:style w:type="paragraph" w:styleId="HTMLAddress">
    <w:name w:val="HTML Address"/>
    <w:basedOn w:val="Normal"/>
    <w:link w:val="HTMLAddressChar"/>
    <w:semiHidden/>
    <w:rsid w:val="0044785C"/>
    <w:rPr>
      <w:i/>
      <w:iCs/>
    </w:rPr>
  </w:style>
  <w:style w:type="character" w:customStyle="1" w:styleId="HTMLAddressChar">
    <w:name w:val="HTML Address Char"/>
    <w:basedOn w:val="DefaultParagraphFont"/>
    <w:link w:val="HTMLAddress"/>
    <w:semiHidden/>
    <w:rsid w:val="0044785C"/>
    <w:rPr>
      <w:rFonts w:ascii="Times New Roman" w:eastAsia="Times New Roman" w:hAnsi="Times New Roman" w:cs="Times New Roman"/>
      <w:i/>
      <w:iCs/>
      <w:szCs w:val="24"/>
      <w:lang w:val="en-GB" w:eastAsia="sv-SE"/>
    </w:rPr>
  </w:style>
  <w:style w:type="character" w:styleId="HTMLCite">
    <w:name w:val="HTML Cite"/>
    <w:basedOn w:val="DefaultParagraphFont"/>
    <w:semiHidden/>
    <w:rsid w:val="0044785C"/>
    <w:rPr>
      <w:i/>
      <w:iCs/>
    </w:rPr>
  </w:style>
  <w:style w:type="character" w:styleId="HTMLCode">
    <w:name w:val="HTML Code"/>
    <w:basedOn w:val="DefaultParagraphFont"/>
    <w:semiHidden/>
    <w:rsid w:val="0044785C"/>
    <w:rPr>
      <w:rFonts w:ascii="Courier New" w:hAnsi="Courier New" w:cs="Courier New"/>
      <w:sz w:val="20"/>
      <w:szCs w:val="20"/>
    </w:rPr>
  </w:style>
  <w:style w:type="character" w:styleId="HTMLDefinition">
    <w:name w:val="HTML Definition"/>
    <w:basedOn w:val="DefaultParagraphFont"/>
    <w:semiHidden/>
    <w:rsid w:val="0044785C"/>
    <w:rPr>
      <w:i/>
      <w:iCs/>
    </w:rPr>
  </w:style>
  <w:style w:type="character" w:styleId="HTMLKeyboard">
    <w:name w:val="HTML Keyboard"/>
    <w:basedOn w:val="DefaultParagraphFont"/>
    <w:semiHidden/>
    <w:rsid w:val="0044785C"/>
    <w:rPr>
      <w:rFonts w:ascii="Courier New" w:hAnsi="Courier New" w:cs="Courier New"/>
      <w:sz w:val="20"/>
      <w:szCs w:val="20"/>
    </w:rPr>
  </w:style>
  <w:style w:type="paragraph" w:styleId="HTMLPreformatted">
    <w:name w:val="HTML Preformatted"/>
    <w:basedOn w:val="Normal"/>
    <w:link w:val="HTMLPreformattedChar"/>
    <w:semiHidden/>
    <w:rsid w:val="0044785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4785C"/>
    <w:rPr>
      <w:rFonts w:ascii="Courier New" w:eastAsia="Times New Roman" w:hAnsi="Courier New" w:cs="Courier New"/>
      <w:sz w:val="20"/>
      <w:szCs w:val="20"/>
      <w:lang w:val="en-GB" w:eastAsia="sv-SE"/>
    </w:rPr>
  </w:style>
  <w:style w:type="character" w:styleId="HTMLSample">
    <w:name w:val="HTML Sample"/>
    <w:basedOn w:val="DefaultParagraphFont"/>
    <w:semiHidden/>
    <w:rsid w:val="0044785C"/>
    <w:rPr>
      <w:rFonts w:ascii="Courier New" w:hAnsi="Courier New" w:cs="Courier New"/>
    </w:rPr>
  </w:style>
  <w:style w:type="character" w:styleId="HTMLTypewriter">
    <w:name w:val="HTML Typewriter"/>
    <w:basedOn w:val="DefaultParagraphFont"/>
    <w:semiHidden/>
    <w:rsid w:val="0044785C"/>
    <w:rPr>
      <w:rFonts w:ascii="Courier New" w:hAnsi="Courier New" w:cs="Courier New"/>
      <w:sz w:val="20"/>
      <w:szCs w:val="20"/>
    </w:rPr>
  </w:style>
  <w:style w:type="character" w:styleId="HTMLVariable">
    <w:name w:val="HTML Variable"/>
    <w:basedOn w:val="DefaultParagraphFont"/>
    <w:semiHidden/>
    <w:rsid w:val="0044785C"/>
    <w:rPr>
      <w:i/>
      <w:iCs/>
    </w:rPr>
  </w:style>
  <w:style w:type="character" w:styleId="Hyperlink">
    <w:name w:val="Hyperlink"/>
    <w:basedOn w:val="DefaultParagraphFont"/>
    <w:uiPriority w:val="99"/>
    <w:rsid w:val="0044785C"/>
    <w:rPr>
      <w:color w:val="0000FF"/>
      <w:u w:val="single"/>
    </w:rPr>
  </w:style>
  <w:style w:type="paragraph" w:styleId="Index1">
    <w:name w:val="index 1"/>
    <w:basedOn w:val="Normal"/>
    <w:next w:val="Normal"/>
    <w:autoRedefine/>
    <w:semiHidden/>
    <w:rsid w:val="0044785C"/>
    <w:pPr>
      <w:ind w:left="220" w:hanging="220"/>
    </w:pPr>
  </w:style>
  <w:style w:type="paragraph" w:styleId="Index2">
    <w:name w:val="index 2"/>
    <w:basedOn w:val="Normal"/>
    <w:next w:val="Normal"/>
    <w:autoRedefine/>
    <w:semiHidden/>
    <w:rsid w:val="0044785C"/>
    <w:pPr>
      <w:ind w:left="440" w:hanging="220"/>
    </w:pPr>
  </w:style>
  <w:style w:type="paragraph" w:styleId="Index3">
    <w:name w:val="index 3"/>
    <w:basedOn w:val="Normal"/>
    <w:next w:val="Normal"/>
    <w:autoRedefine/>
    <w:semiHidden/>
    <w:rsid w:val="0044785C"/>
    <w:pPr>
      <w:ind w:left="660" w:hanging="220"/>
    </w:pPr>
  </w:style>
  <w:style w:type="paragraph" w:styleId="Index4">
    <w:name w:val="index 4"/>
    <w:basedOn w:val="Normal"/>
    <w:next w:val="Normal"/>
    <w:autoRedefine/>
    <w:semiHidden/>
    <w:rsid w:val="0044785C"/>
    <w:pPr>
      <w:ind w:left="880" w:hanging="220"/>
    </w:pPr>
  </w:style>
  <w:style w:type="paragraph" w:styleId="Index5">
    <w:name w:val="index 5"/>
    <w:basedOn w:val="Normal"/>
    <w:next w:val="Normal"/>
    <w:autoRedefine/>
    <w:semiHidden/>
    <w:rsid w:val="0044785C"/>
    <w:pPr>
      <w:ind w:left="1100" w:hanging="220"/>
    </w:pPr>
  </w:style>
  <w:style w:type="paragraph" w:styleId="Index6">
    <w:name w:val="index 6"/>
    <w:basedOn w:val="Normal"/>
    <w:next w:val="Normal"/>
    <w:autoRedefine/>
    <w:semiHidden/>
    <w:rsid w:val="0044785C"/>
    <w:pPr>
      <w:ind w:left="1320" w:hanging="220"/>
    </w:pPr>
  </w:style>
  <w:style w:type="paragraph" w:styleId="Index7">
    <w:name w:val="index 7"/>
    <w:basedOn w:val="Normal"/>
    <w:next w:val="Normal"/>
    <w:autoRedefine/>
    <w:semiHidden/>
    <w:rsid w:val="0044785C"/>
    <w:pPr>
      <w:ind w:left="1540" w:hanging="220"/>
    </w:pPr>
  </w:style>
  <w:style w:type="paragraph" w:styleId="Index8">
    <w:name w:val="index 8"/>
    <w:basedOn w:val="Normal"/>
    <w:next w:val="Normal"/>
    <w:autoRedefine/>
    <w:semiHidden/>
    <w:rsid w:val="0044785C"/>
    <w:pPr>
      <w:ind w:left="1760" w:hanging="220"/>
    </w:pPr>
  </w:style>
  <w:style w:type="paragraph" w:styleId="Index9">
    <w:name w:val="index 9"/>
    <w:basedOn w:val="Normal"/>
    <w:next w:val="Normal"/>
    <w:autoRedefine/>
    <w:semiHidden/>
    <w:rsid w:val="0044785C"/>
    <w:pPr>
      <w:ind w:left="1980" w:hanging="220"/>
    </w:pPr>
  </w:style>
  <w:style w:type="paragraph" w:styleId="IndexHeading">
    <w:name w:val="index heading"/>
    <w:basedOn w:val="Normal"/>
    <w:next w:val="Index1"/>
    <w:semiHidden/>
    <w:rsid w:val="0044785C"/>
    <w:rPr>
      <w:rFonts w:ascii="Arial" w:hAnsi="Arial" w:cs="Arial"/>
      <w:b/>
      <w:bCs/>
    </w:rPr>
  </w:style>
  <w:style w:type="character" w:styleId="LineNumber">
    <w:name w:val="line number"/>
    <w:basedOn w:val="DefaultParagraphFont"/>
    <w:semiHidden/>
    <w:rsid w:val="0044785C"/>
  </w:style>
  <w:style w:type="paragraph" w:styleId="List">
    <w:name w:val="List"/>
    <w:basedOn w:val="Normal"/>
    <w:semiHidden/>
    <w:rsid w:val="0044785C"/>
    <w:pPr>
      <w:ind w:left="283" w:hanging="283"/>
    </w:pPr>
  </w:style>
  <w:style w:type="paragraph" w:customStyle="1" w:styleId="List1Alt6">
    <w:name w:val="List 1. Alt+6"/>
    <w:uiPriority w:val="2"/>
    <w:qFormat/>
    <w:rsid w:val="0044785C"/>
    <w:pPr>
      <w:numPr>
        <w:numId w:val="5"/>
      </w:numPr>
      <w:spacing w:after="240" w:line="240" w:lineRule="auto"/>
    </w:pPr>
    <w:rPr>
      <w:rFonts w:ascii="Times New Roman" w:eastAsia="Times New Roman" w:hAnsi="Times New Roman" w:cs="Times New Roman"/>
      <w:szCs w:val="24"/>
      <w:lang w:val="en-GB" w:eastAsia="sv-SE"/>
    </w:rPr>
  </w:style>
  <w:style w:type="paragraph" w:styleId="List2">
    <w:name w:val="List 2"/>
    <w:basedOn w:val="Normal"/>
    <w:semiHidden/>
    <w:rsid w:val="0044785C"/>
    <w:pPr>
      <w:ind w:left="566" w:hanging="283"/>
    </w:pPr>
  </w:style>
  <w:style w:type="paragraph" w:styleId="List3">
    <w:name w:val="List 3"/>
    <w:basedOn w:val="Normal"/>
    <w:semiHidden/>
    <w:rsid w:val="0044785C"/>
    <w:pPr>
      <w:ind w:left="849" w:hanging="283"/>
    </w:pPr>
  </w:style>
  <w:style w:type="paragraph" w:styleId="List4">
    <w:name w:val="List 4"/>
    <w:basedOn w:val="Normal"/>
    <w:semiHidden/>
    <w:rsid w:val="0044785C"/>
    <w:pPr>
      <w:ind w:left="1132" w:hanging="283"/>
    </w:pPr>
  </w:style>
  <w:style w:type="paragraph" w:styleId="List5">
    <w:name w:val="List 5"/>
    <w:basedOn w:val="Normal"/>
    <w:semiHidden/>
    <w:rsid w:val="0044785C"/>
    <w:pPr>
      <w:ind w:left="1415" w:hanging="283"/>
    </w:pPr>
  </w:style>
  <w:style w:type="paragraph" w:customStyle="1" w:styleId="ListBACKGROUNDA">
    <w:name w:val="List BACKGROUND A."/>
    <w:rsid w:val="0044785C"/>
    <w:pPr>
      <w:numPr>
        <w:numId w:val="6"/>
      </w:numPr>
      <w:spacing w:after="240" w:line="240" w:lineRule="auto"/>
    </w:pPr>
    <w:rPr>
      <w:rFonts w:ascii="Times New Roman" w:eastAsia="Times New Roman" w:hAnsi="Times New Roman" w:cs="Times New Roman"/>
      <w:szCs w:val="24"/>
      <w:lang w:val="en-GB" w:eastAsia="sv-SE"/>
    </w:rPr>
  </w:style>
  <w:style w:type="paragraph" w:styleId="ListBullet">
    <w:name w:val="List Bullet"/>
    <w:basedOn w:val="Normal"/>
    <w:semiHidden/>
    <w:rsid w:val="0044785C"/>
    <w:pPr>
      <w:numPr>
        <w:numId w:val="7"/>
      </w:numPr>
    </w:pPr>
  </w:style>
  <w:style w:type="paragraph" w:styleId="ListBullet2">
    <w:name w:val="List Bullet 2"/>
    <w:basedOn w:val="Normal"/>
    <w:semiHidden/>
    <w:rsid w:val="0044785C"/>
    <w:pPr>
      <w:numPr>
        <w:numId w:val="8"/>
      </w:numPr>
    </w:pPr>
  </w:style>
  <w:style w:type="paragraph" w:styleId="ListBullet3">
    <w:name w:val="List Bullet 3"/>
    <w:basedOn w:val="Normal"/>
    <w:semiHidden/>
    <w:rsid w:val="0044785C"/>
    <w:pPr>
      <w:numPr>
        <w:numId w:val="9"/>
      </w:numPr>
    </w:pPr>
  </w:style>
  <w:style w:type="paragraph" w:styleId="ListBullet4">
    <w:name w:val="List Bullet 4"/>
    <w:basedOn w:val="Normal"/>
    <w:semiHidden/>
    <w:rsid w:val="0044785C"/>
    <w:pPr>
      <w:numPr>
        <w:numId w:val="10"/>
      </w:numPr>
    </w:pPr>
  </w:style>
  <w:style w:type="paragraph" w:styleId="ListBullet5">
    <w:name w:val="List Bullet 5"/>
    <w:basedOn w:val="Normal"/>
    <w:semiHidden/>
    <w:rsid w:val="0044785C"/>
    <w:pPr>
      <w:numPr>
        <w:numId w:val="11"/>
      </w:numPr>
    </w:pPr>
  </w:style>
  <w:style w:type="paragraph" w:styleId="ListContinue">
    <w:name w:val="List Continue"/>
    <w:basedOn w:val="Normal"/>
    <w:semiHidden/>
    <w:rsid w:val="0044785C"/>
    <w:pPr>
      <w:spacing w:after="120"/>
      <w:ind w:left="283"/>
    </w:pPr>
  </w:style>
  <w:style w:type="paragraph" w:styleId="ListContinue2">
    <w:name w:val="List Continue 2"/>
    <w:basedOn w:val="Normal"/>
    <w:semiHidden/>
    <w:rsid w:val="0044785C"/>
    <w:pPr>
      <w:spacing w:after="120"/>
      <w:ind w:left="566"/>
    </w:pPr>
  </w:style>
  <w:style w:type="paragraph" w:styleId="ListContinue3">
    <w:name w:val="List Continue 3"/>
    <w:basedOn w:val="Normal"/>
    <w:semiHidden/>
    <w:rsid w:val="0044785C"/>
    <w:pPr>
      <w:spacing w:after="120"/>
      <w:ind w:left="849"/>
    </w:pPr>
  </w:style>
  <w:style w:type="paragraph" w:styleId="ListContinue4">
    <w:name w:val="List Continue 4"/>
    <w:basedOn w:val="Normal"/>
    <w:semiHidden/>
    <w:rsid w:val="0044785C"/>
    <w:pPr>
      <w:spacing w:after="120"/>
      <w:ind w:left="1132"/>
    </w:pPr>
  </w:style>
  <w:style w:type="paragraph" w:styleId="ListContinue5">
    <w:name w:val="List Continue 5"/>
    <w:basedOn w:val="Normal"/>
    <w:semiHidden/>
    <w:rsid w:val="0044785C"/>
    <w:pPr>
      <w:spacing w:after="120"/>
      <w:ind w:left="1415"/>
    </w:pPr>
  </w:style>
  <w:style w:type="paragraph" w:customStyle="1" w:styleId="Listlevel1aAlt5">
    <w:name w:val="List level 1 (a) Alt+5"/>
    <w:uiPriority w:val="1"/>
    <w:qFormat/>
    <w:rsid w:val="0044785C"/>
    <w:pPr>
      <w:numPr>
        <w:numId w:val="21"/>
      </w:numPr>
      <w:spacing w:after="240" w:line="240" w:lineRule="auto"/>
    </w:pPr>
    <w:rPr>
      <w:rFonts w:ascii="Times New Roman" w:eastAsia="Times New Roman" w:hAnsi="Times New Roman" w:cs="Times New Roman"/>
      <w:szCs w:val="24"/>
      <w:lang w:val="en-GB" w:eastAsia="sv-SE"/>
    </w:rPr>
  </w:style>
  <w:style w:type="paragraph" w:customStyle="1" w:styleId="Listlevel2i">
    <w:name w:val="List level 2 (i)"/>
    <w:uiPriority w:val="1"/>
    <w:qFormat/>
    <w:rsid w:val="0044785C"/>
    <w:pPr>
      <w:numPr>
        <w:ilvl w:val="1"/>
        <w:numId w:val="21"/>
      </w:numPr>
      <w:spacing w:after="240" w:line="240" w:lineRule="auto"/>
    </w:pPr>
    <w:rPr>
      <w:rFonts w:ascii="Times New Roman" w:eastAsia="Times New Roman" w:hAnsi="Times New Roman" w:cs="Times New Roman"/>
      <w:szCs w:val="24"/>
      <w:lang w:val="en-GB" w:eastAsia="sv-SE"/>
    </w:rPr>
  </w:style>
  <w:style w:type="paragraph" w:customStyle="1" w:styleId="Listlevel3A0">
    <w:name w:val="List level 3  (A)"/>
    <w:uiPriority w:val="1"/>
    <w:qFormat/>
    <w:rsid w:val="0044785C"/>
    <w:pPr>
      <w:tabs>
        <w:tab w:val="num" w:pos="2166"/>
      </w:tabs>
      <w:spacing w:after="240" w:line="240" w:lineRule="auto"/>
      <w:ind w:left="2166" w:hanging="579"/>
    </w:pPr>
    <w:rPr>
      <w:rFonts w:ascii="Times New Roman" w:eastAsia="Times New Roman" w:hAnsi="Times New Roman" w:cs="Times New Roman"/>
      <w:szCs w:val="24"/>
      <w:lang w:val="en-GB" w:eastAsia="sv-SE"/>
    </w:rPr>
  </w:style>
  <w:style w:type="paragraph" w:customStyle="1" w:styleId="Listlevel3A">
    <w:name w:val="List level 3 (A)"/>
    <w:uiPriority w:val="2"/>
    <w:qFormat/>
    <w:rsid w:val="0044785C"/>
    <w:pPr>
      <w:numPr>
        <w:ilvl w:val="2"/>
        <w:numId w:val="21"/>
      </w:numPr>
      <w:spacing w:after="240" w:line="240" w:lineRule="auto"/>
    </w:pPr>
    <w:rPr>
      <w:rFonts w:ascii="Times New Roman" w:eastAsia="Times New Roman" w:hAnsi="Times New Roman" w:cs="Times New Roman"/>
      <w:szCs w:val="24"/>
      <w:lang w:val="en-GB" w:eastAsia="sv-SE"/>
    </w:rPr>
  </w:style>
  <w:style w:type="paragraph" w:styleId="ListNumber">
    <w:name w:val="List Number"/>
    <w:basedOn w:val="Normal"/>
    <w:semiHidden/>
    <w:rsid w:val="0044785C"/>
    <w:pPr>
      <w:numPr>
        <w:numId w:val="12"/>
      </w:numPr>
    </w:pPr>
  </w:style>
  <w:style w:type="paragraph" w:styleId="ListNumber2">
    <w:name w:val="List Number 2"/>
    <w:basedOn w:val="Normal"/>
    <w:semiHidden/>
    <w:rsid w:val="0044785C"/>
    <w:pPr>
      <w:numPr>
        <w:numId w:val="13"/>
      </w:numPr>
    </w:pPr>
  </w:style>
  <w:style w:type="paragraph" w:styleId="ListNumber3">
    <w:name w:val="List Number 3"/>
    <w:basedOn w:val="Normal"/>
    <w:semiHidden/>
    <w:rsid w:val="0044785C"/>
    <w:pPr>
      <w:numPr>
        <w:numId w:val="14"/>
      </w:numPr>
    </w:pPr>
  </w:style>
  <w:style w:type="paragraph" w:styleId="ListNumber4">
    <w:name w:val="List Number 4"/>
    <w:basedOn w:val="Normal"/>
    <w:semiHidden/>
    <w:rsid w:val="0044785C"/>
    <w:pPr>
      <w:numPr>
        <w:numId w:val="15"/>
      </w:numPr>
    </w:pPr>
  </w:style>
  <w:style w:type="paragraph" w:styleId="ListNumber5">
    <w:name w:val="List Number 5"/>
    <w:basedOn w:val="Normal"/>
    <w:semiHidden/>
    <w:rsid w:val="0044785C"/>
    <w:pPr>
      <w:numPr>
        <w:numId w:val="16"/>
      </w:numPr>
    </w:pPr>
  </w:style>
  <w:style w:type="paragraph" w:customStyle="1" w:styleId="ListofParties">
    <w:name w:val="List of Parties"/>
    <w:basedOn w:val="Normal"/>
    <w:link w:val="ListofPartiesChar"/>
    <w:rsid w:val="0044785C"/>
    <w:pPr>
      <w:numPr>
        <w:numId w:val="17"/>
      </w:numPr>
    </w:pPr>
  </w:style>
  <w:style w:type="character" w:customStyle="1" w:styleId="ListofPartiesChar">
    <w:name w:val="List of Parties Char"/>
    <w:basedOn w:val="DefaultParagraphFont"/>
    <w:link w:val="ListofParties"/>
    <w:rsid w:val="0044785C"/>
    <w:rPr>
      <w:rFonts w:ascii="Times New Roman" w:eastAsia="Times New Roman" w:hAnsi="Times New Roman" w:cs="Times New Roman"/>
      <w:szCs w:val="24"/>
      <w:lang w:val="en-GB" w:eastAsia="sv-SE"/>
    </w:rPr>
  </w:style>
  <w:style w:type="paragraph" w:styleId="MacroText">
    <w:name w:val="macro"/>
    <w:link w:val="MacroTextChar"/>
    <w:semiHidden/>
    <w:rsid w:val="0044785C"/>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sz w:val="20"/>
      <w:szCs w:val="20"/>
      <w:lang w:val="en-GB" w:eastAsia="sv-SE"/>
    </w:rPr>
  </w:style>
  <w:style w:type="character" w:customStyle="1" w:styleId="MacroTextChar">
    <w:name w:val="Macro Text Char"/>
    <w:basedOn w:val="DefaultParagraphFont"/>
    <w:link w:val="MacroText"/>
    <w:semiHidden/>
    <w:rsid w:val="0044785C"/>
    <w:rPr>
      <w:rFonts w:ascii="Courier New" w:eastAsia="Times New Roman" w:hAnsi="Courier New" w:cs="Courier New"/>
      <w:sz w:val="20"/>
      <w:szCs w:val="20"/>
      <w:lang w:val="en-GB" w:eastAsia="sv-SE"/>
    </w:rPr>
  </w:style>
  <w:style w:type="paragraph" w:styleId="MessageHeader">
    <w:name w:val="Message Header"/>
    <w:basedOn w:val="Normal"/>
    <w:link w:val="MessageHeaderChar"/>
    <w:semiHidden/>
    <w:rsid w:val="004478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semiHidden/>
    <w:rsid w:val="0044785C"/>
    <w:rPr>
      <w:rFonts w:ascii="Arial" w:eastAsia="Times New Roman" w:hAnsi="Arial" w:cs="Arial"/>
      <w:sz w:val="24"/>
      <w:szCs w:val="24"/>
      <w:shd w:val="pct20" w:color="auto" w:fill="auto"/>
      <w:lang w:val="en-GB" w:eastAsia="sv-SE"/>
    </w:rPr>
  </w:style>
  <w:style w:type="table" w:customStyle="1" w:styleId="MSA">
    <w:name w:val="MSA"/>
    <w:basedOn w:val="TableNormal"/>
    <w:rsid w:val="0044785C"/>
    <w:pPr>
      <w:spacing w:after="240" w:line="240" w:lineRule="auto"/>
      <w:ind w:left="170" w:right="170"/>
    </w:pPr>
    <w:rPr>
      <w:rFonts w:ascii="Times New Roman" w:eastAsia="Times New Roman" w:hAnsi="Times New Roman" w:cs="Times New Roman"/>
      <w:szCs w:val="20"/>
      <w:lang w:eastAsia="sv-SE"/>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styleId="NormalWeb">
    <w:name w:val="Normal (Web)"/>
    <w:basedOn w:val="Normal"/>
    <w:semiHidden/>
    <w:rsid w:val="0044785C"/>
    <w:rPr>
      <w:sz w:val="24"/>
    </w:rPr>
  </w:style>
  <w:style w:type="paragraph" w:styleId="NormalIndent">
    <w:name w:val="Normal Indent"/>
    <w:basedOn w:val="Normal"/>
    <w:semiHidden/>
    <w:rsid w:val="0044785C"/>
    <w:pPr>
      <w:ind w:left="1304"/>
    </w:pPr>
  </w:style>
  <w:style w:type="paragraph" w:customStyle="1" w:styleId="NormalwithindentAltD">
    <w:name w:val="Normal with indent Alt+D"/>
    <w:basedOn w:val="Normal"/>
    <w:qFormat/>
    <w:rsid w:val="0044785C"/>
    <w:pPr>
      <w:ind w:left="1009"/>
    </w:pPr>
  </w:style>
  <w:style w:type="paragraph" w:styleId="NoteHeading">
    <w:name w:val="Note Heading"/>
    <w:basedOn w:val="Normal"/>
    <w:next w:val="Normal"/>
    <w:link w:val="NoteHeadingChar"/>
    <w:semiHidden/>
    <w:rsid w:val="0044785C"/>
  </w:style>
  <w:style w:type="character" w:customStyle="1" w:styleId="NoteHeadingChar">
    <w:name w:val="Note Heading Char"/>
    <w:basedOn w:val="DefaultParagraphFont"/>
    <w:link w:val="NoteHeading"/>
    <w:semiHidden/>
    <w:rsid w:val="0044785C"/>
    <w:rPr>
      <w:rFonts w:ascii="Times New Roman" w:eastAsia="Times New Roman" w:hAnsi="Times New Roman" w:cs="Times New Roman"/>
      <w:szCs w:val="24"/>
      <w:lang w:val="en-GB" w:eastAsia="sv-SE"/>
    </w:rPr>
  </w:style>
  <w:style w:type="paragraph" w:customStyle="1" w:styleId="Numbparagr2AltS">
    <w:name w:val="Numb paragr 2 Alt+S"/>
    <w:basedOn w:val="Heading2"/>
    <w:qFormat/>
    <w:rsid w:val="0044785C"/>
    <w:pPr>
      <w:keepNext w:val="0"/>
    </w:pPr>
    <w:rPr>
      <w:b w:val="0"/>
    </w:rPr>
  </w:style>
  <w:style w:type="paragraph" w:customStyle="1" w:styleId="Numbparagr3AltU">
    <w:name w:val="Numb paragr 3 Alt+U"/>
    <w:basedOn w:val="Heading3"/>
    <w:qFormat/>
    <w:rsid w:val="0044785C"/>
    <w:pPr>
      <w:keepNext w:val="0"/>
    </w:pPr>
    <w:rPr>
      <w:u w:val="none"/>
    </w:rPr>
  </w:style>
  <w:style w:type="paragraph" w:customStyle="1" w:styleId="Numbparagr4AltE">
    <w:name w:val="Numb paragr 4 Alt+E"/>
    <w:basedOn w:val="Heading4"/>
    <w:qFormat/>
    <w:rsid w:val="0044785C"/>
    <w:pPr>
      <w:keepNext w:val="0"/>
    </w:pPr>
    <w:rPr>
      <w:i w:val="0"/>
    </w:rPr>
  </w:style>
  <w:style w:type="character" w:styleId="PageNumber">
    <w:name w:val="page number"/>
    <w:basedOn w:val="DefaultParagraphFont"/>
    <w:semiHidden/>
    <w:rsid w:val="0044785C"/>
  </w:style>
  <w:style w:type="character" w:styleId="PlaceholderText">
    <w:name w:val="Placeholder Text"/>
    <w:basedOn w:val="DefaultParagraphFont"/>
    <w:uiPriority w:val="99"/>
    <w:semiHidden/>
    <w:rsid w:val="0044785C"/>
    <w:rPr>
      <w:color w:val="808080"/>
    </w:rPr>
  </w:style>
  <w:style w:type="paragraph" w:styleId="PlainText">
    <w:name w:val="Plain Text"/>
    <w:basedOn w:val="Normal"/>
    <w:link w:val="PlainTextChar"/>
    <w:semiHidden/>
    <w:rsid w:val="0044785C"/>
    <w:rPr>
      <w:rFonts w:ascii="Courier New" w:hAnsi="Courier New" w:cs="Courier New"/>
      <w:sz w:val="20"/>
      <w:szCs w:val="20"/>
    </w:rPr>
  </w:style>
  <w:style w:type="character" w:customStyle="1" w:styleId="PlainTextChar">
    <w:name w:val="Plain Text Char"/>
    <w:basedOn w:val="DefaultParagraphFont"/>
    <w:link w:val="PlainText"/>
    <w:semiHidden/>
    <w:rsid w:val="0044785C"/>
    <w:rPr>
      <w:rFonts w:ascii="Courier New" w:eastAsia="Times New Roman" w:hAnsi="Courier New" w:cs="Courier New"/>
      <w:sz w:val="20"/>
      <w:szCs w:val="20"/>
      <w:lang w:val="en-GB" w:eastAsia="sv-SE"/>
    </w:rPr>
  </w:style>
  <w:style w:type="paragraph" w:styleId="Salutation">
    <w:name w:val="Salutation"/>
    <w:basedOn w:val="Normal"/>
    <w:next w:val="Normal"/>
    <w:link w:val="SalutationChar"/>
    <w:semiHidden/>
    <w:rsid w:val="0044785C"/>
  </w:style>
  <w:style w:type="character" w:customStyle="1" w:styleId="SalutationChar">
    <w:name w:val="Salutation Char"/>
    <w:basedOn w:val="DefaultParagraphFont"/>
    <w:link w:val="Salutation"/>
    <w:semiHidden/>
    <w:rsid w:val="0044785C"/>
    <w:rPr>
      <w:rFonts w:ascii="Times New Roman" w:eastAsia="Times New Roman" w:hAnsi="Times New Roman" w:cs="Times New Roman"/>
      <w:szCs w:val="24"/>
      <w:lang w:val="en-GB" w:eastAsia="sv-SE"/>
    </w:rPr>
  </w:style>
  <w:style w:type="paragraph" w:customStyle="1" w:styleId="Schedule">
    <w:name w:val="Schedule"/>
    <w:next w:val="Normal"/>
    <w:rsid w:val="0044785C"/>
    <w:pPr>
      <w:numPr>
        <w:numId w:val="18"/>
      </w:numPr>
      <w:spacing w:after="240" w:line="240" w:lineRule="auto"/>
      <w:jc w:val="center"/>
    </w:pPr>
    <w:rPr>
      <w:rFonts w:ascii="Times New Roman" w:eastAsia="Times New Roman" w:hAnsi="Times New Roman" w:cs="Times New Roman"/>
      <w:b/>
      <w:caps/>
      <w:lang w:val="en-GB" w:eastAsia="sv-SE"/>
    </w:rPr>
  </w:style>
  <w:style w:type="paragraph" w:customStyle="1" w:styleId="ScheduleHeading1">
    <w:name w:val="Schedule Heading 1"/>
    <w:next w:val="NormalwithindentAltD"/>
    <w:uiPriority w:val="5"/>
    <w:qFormat/>
    <w:rsid w:val="0044785C"/>
    <w:pPr>
      <w:keepNext/>
      <w:numPr>
        <w:ilvl w:val="2"/>
        <w:numId w:val="18"/>
      </w:numPr>
      <w:spacing w:before="240" w:after="240" w:line="240" w:lineRule="auto"/>
    </w:pPr>
    <w:rPr>
      <w:rFonts w:ascii="Times New Roman" w:eastAsia="Times New Roman" w:hAnsi="Times New Roman" w:cs="Times New Roman"/>
      <w:b/>
      <w:caps/>
      <w:lang w:val="en-GB" w:eastAsia="sv-SE"/>
    </w:rPr>
  </w:style>
  <w:style w:type="paragraph" w:customStyle="1" w:styleId="ScheduleHeading2">
    <w:name w:val="Schedule Heading 2"/>
    <w:next w:val="NormalwithindentAltD"/>
    <w:rsid w:val="0044785C"/>
    <w:pPr>
      <w:keepNext/>
      <w:numPr>
        <w:ilvl w:val="3"/>
        <w:numId w:val="18"/>
      </w:numPr>
      <w:spacing w:after="240" w:line="240" w:lineRule="auto"/>
    </w:pPr>
    <w:rPr>
      <w:rFonts w:ascii="Times New Roman" w:eastAsia="Times New Roman" w:hAnsi="Times New Roman" w:cs="Times New Roman"/>
      <w:b/>
      <w:szCs w:val="24"/>
      <w:lang w:val="en-GB" w:eastAsia="sv-SE"/>
    </w:rPr>
  </w:style>
  <w:style w:type="paragraph" w:customStyle="1" w:styleId="ScheduleHeading3">
    <w:name w:val="Schedule Heading 3"/>
    <w:next w:val="NormalwithindentAltD"/>
    <w:rsid w:val="0044785C"/>
    <w:pPr>
      <w:keepNext/>
      <w:numPr>
        <w:ilvl w:val="4"/>
        <w:numId w:val="18"/>
      </w:numPr>
      <w:spacing w:after="240" w:line="240" w:lineRule="auto"/>
    </w:pPr>
    <w:rPr>
      <w:rFonts w:ascii="Times New Roman" w:eastAsia="Times New Roman" w:hAnsi="Times New Roman" w:cs="Times New Roman"/>
      <w:szCs w:val="24"/>
      <w:u w:val="single"/>
      <w:lang w:val="en-GB" w:eastAsia="sv-SE"/>
    </w:rPr>
  </w:style>
  <w:style w:type="paragraph" w:customStyle="1" w:styleId="ScheduleHeading4">
    <w:name w:val="Schedule Heading 4"/>
    <w:basedOn w:val="Heading4"/>
    <w:next w:val="NormalwithindentAltD"/>
    <w:qFormat/>
    <w:rsid w:val="0044785C"/>
    <w:pPr>
      <w:outlineLvl w:val="9"/>
    </w:pPr>
  </w:style>
  <w:style w:type="paragraph" w:customStyle="1" w:styleId="ScheduleHeadingToC">
    <w:name w:val="Schedule Heading ToC"/>
    <w:next w:val="Normal"/>
    <w:uiPriority w:val="4"/>
    <w:qFormat/>
    <w:rsid w:val="0044785C"/>
    <w:pPr>
      <w:numPr>
        <w:ilvl w:val="1"/>
        <w:numId w:val="18"/>
      </w:numPr>
      <w:spacing w:after="240" w:line="240" w:lineRule="auto"/>
      <w:jc w:val="center"/>
    </w:pPr>
    <w:rPr>
      <w:rFonts w:ascii="Times New Roman" w:eastAsia="Times New Roman" w:hAnsi="Times New Roman" w:cs="Times New Roman"/>
      <w:b/>
      <w:caps/>
      <w:lang w:val="en-GB" w:eastAsia="sv-SE"/>
    </w:rPr>
  </w:style>
  <w:style w:type="paragraph" w:customStyle="1" w:styleId="sidhuvudtitelsida">
    <w:name w:val="sidhuvudtitelsida"/>
    <w:basedOn w:val="Header"/>
    <w:next w:val="Normal"/>
    <w:semiHidden/>
    <w:rsid w:val="0044785C"/>
  </w:style>
  <w:style w:type="paragraph" w:styleId="Signature">
    <w:name w:val="Signature"/>
    <w:basedOn w:val="Normal"/>
    <w:link w:val="SignatureChar"/>
    <w:semiHidden/>
    <w:rsid w:val="0044785C"/>
    <w:pPr>
      <w:ind w:left="4252"/>
    </w:pPr>
  </w:style>
  <w:style w:type="character" w:customStyle="1" w:styleId="SignatureChar">
    <w:name w:val="Signature Char"/>
    <w:basedOn w:val="DefaultParagraphFont"/>
    <w:link w:val="Signature"/>
    <w:semiHidden/>
    <w:rsid w:val="0044785C"/>
    <w:rPr>
      <w:rFonts w:ascii="Times New Roman" w:eastAsia="Times New Roman" w:hAnsi="Times New Roman" w:cs="Times New Roman"/>
      <w:szCs w:val="24"/>
      <w:lang w:val="en-GB" w:eastAsia="sv-SE"/>
    </w:rPr>
  </w:style>
  <w:style w:type="character" w:styleId="Strong">
    <w:name w:val="Strong"/>
    <w:basedOn w:val="DefaultParagraphFont"/>
    <w:uiPriority w:val="22"/>
    <w:qFormat/>
    <w:rsid w:val="0044785C"/>
    <w:rPr>
      <w:b/>
      <w:bCs/>
    </w:rPr>
  </w:style>
  <w:style w:type="paragraph" w:styleId="Subtitle">
    <w:name w:val="Subtitle"/>
    <w:basedOn w:val="Normal"/>
    <w:link w:val="SubtitleChar"/>
    <w:qFormat/>
    <w:rsid w:val="0044785C"/>
    <w:pPr>
      <w:spacing w:after="60"/>
      <w:jc w:val="center"/>
      <w:outlineLvl w:val="1"/>
    </w:pPr>
    <w:rPr>
      <w:rFonts w:ascii="Arial" w:hAnsi="Arial" w:cs="Arial"/>
      <w:sz w:val="24"/>
    </w:rPr>
  </w:style>
  <w:style w:type="character" w:customStyle="1" w:styleId="SubtitleChar">
    <w:name w:val="Subtitle Char"/>
    <w:basedOn w:val="DefaultParagraphFont"/>
    <w:link w:val="Subtitle"/>
    <w:rsid w:val="0044785C"/>
    <w:rPr>
      <w:rFonts w:ascii="Arial" w:eastAsia="Times New Roman" w:hAnsi="Arial" w:cs="Arial"/>
      <w:sz w:val="24"/>
      <w:szCs w:val="24"/>
      <w:lang w:val="en-GB" w:eastAsia="sv-SE"/>
    </w:rPr>
  </w:style>
  <w:style w:type="table" w:styleId="Table3Deffects1">
    <w:name w:val="Table 3D effects 1"/>
    <w:basedOn w:val="TableNormal"/>
    <w:semiHidden/>
    <w:rsid w:val="0044785C"/>
    <w:pPr>
      <w:spacing w:after="240" w:line="240" w:lineRule="auto"/>
    </w:pPr>
    <w:rPr>
      <w:rFonts w:ascii="Times New Roman" w:eastAsia="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4785C"/>
    <w:pPr>
      <w:spacing w:after="240" w:line="240" w:lineRule="auto"/>
    </w:pPr>
    <w:rPr>
      <w:rFonts w:ascii="Times New Roman" w:eastAsia="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785C"/>
    <w:pPr>
      <w:spacing w:after="240" w:line="240" w:lineRule="auto"/>
    </w:pPr>
    <w:rPr>
      <w:rFonts w:ascii="Times New Roman" w:eastAsia="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785C"/>
    <w:pPr>
      <w:spacing w:after="240" w:line="240" w:lineRule="auto"/>
    </w:pPr>
    <w:rPr>
      <w:rFonts w:ascii="Times New Roman" w:eastAsia="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785C"/>
    <w:pPr>
      <w:spacing w:after="240" w:line="240" w:lineRule="auto"/>
    </w:pPr>
    <w:rPr>
      <w:rFonts w:ascii="Times New Roman" w:eastAsia="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785C"/>
    <w:pPr>
      <w:spacing w:after="240" w:line="240" w:lineRule="auto"/>
    </w:pPr>
    <w:rPr>
      <w:rFonts w:ascii="Times New Roman" w:eastAsia="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785C"/>
    <w:pPr>
      <w:spacing w:after="240" w:line="240" w:lineRule="auto"/>
    </w:pPr>
    <w:rPr>
      <w:rFonts w:ascii="Times New Roman" w:eastAsia="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4785C"/>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4785C"/>
    <w:pPr>
      <w:spacing w:after="240" w:line="240" w:lineRule="auto"/>
    </w:pPr>
    <w:rPr>
      <w:rFonts w:ascii="Times New Roman" w:eastAsia="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785C"/>
    <w:pPr>
      <w:spacing w:after="240" w:line="240" w:lineRule="auto"/>
    </w:pPr>
    <w:rPr>
      <w:rFonts w:ascii="Times New Roman" w:eastAsia="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785C"/>
    <w:pPr>
      <w:spacing w:after="240" w:line="240" w:lineRule="auto"/>
    </w:pPr>
    <w:rPr>
      <w:rFonts w:ascii="Times New Roman" w:eastAsia="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4785C"/>
    <w:pPr>
      <w:ind w:left="220" w:hanging="220"/>
    </w:pPr>
  </w:style>
  <w:style w:type="paragraph" w:styleId="TableofFigures">
    <w:name w:val="table of figures"/>
    <w:basedOn w:val="Normal"/>
    <w:next w:val="Normal"/>
    <w:semiHidden/>
    <w:rsid w:val="0044785C"/>
    <w:pPr>
      <w:numPr>
        <w:numId w:val="19"/>
      </w:numPr>
      <w:tabs>
        <w:tab w:val="right" w:leader="dot" w:pos="8776"/>
      </w:tabs>
      <w:spacing w:after="120"/>
    </w:pPr>
    <w:rPr>
      <w:caps/>
      <w:szCs w:val="22"/>
    </w:rPr>
  </w:style>
  <w:style w:type="table" w:styleId="TableProfessional">
    <w:name w:val="Table Professional"/>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785C"/>
    <w:pPr>
      <w:spacing w:after="240" w:line="240" w:lineRule="auto"/>
    </w:pPr>
    <w:rPr>
      <w:rFonts w:ascii="Times New Roman" w:eastAsia="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785C"/>
    <w:pPr>
      <w:spacing w:after="240" w:line="240" w:lineRule="auto"/>
    </w:pPr>
    <w:rPr>
      <w:rFonts w:ascii="Times New Roman" w:eastAsia="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785C"/>
    <w:pPr>
      <w:spacing w:after="240" w:line="240" w:lineRule="auto"/>
    </w:pPr>
    <w:rPr>
      <w:rFonts w:ascii="Times New Roman" w:eastAsia="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4785C"/>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4785C"/>
    <w:pPr>
      <w:spacing w:after="240" w:line="240" w:lineRule="auto"/>
    </w:pPr>
    <w:rPr>
      <w:rFonts w:ascii="Times New Roman" w:eastAsia="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20D49"/>
    <w:pPr>
      <w:spacing w:before="240" w:after="120"/>
      <w:outlineLvl w:val="0"/>
    </w:pPr>
    <w:rPr>
      <w:rFonts w:ascii="Arial" w:hAnsi="Arial" w:cs="Arial"/>
      <w:b/>
      <w:bCs/>
      <w:kern w:val="28"/>
      <w:sz w:val="32"/>
      <w:szCs w:val="32"/>
      <w:lang w:val="sv-SE"/>
    </w:rPr>
  </w:style>
  <w:style w:type="character" w:customStyle="1" w:styleId="TitleChar">
    <w:name w:val="Title Char"/>
    <w:basedOn w:val="DefaultParagraphFont"/>
    <w:link w:val="Title"/>
    <w:rsid w:val="00820D49"/>
    <w:rPr>
      <w:rFonts w:ascii="Arial" w:eastAsia="Times New Roman" w:hAnsi="Arial" w:cs="Arial"/>
      <w:b/>
      <w:bCs/>
      <w:kern w:val="28"/>
      <w:sz w:val="32"/>
      <w:szCs w:val="32"/>
      <w:lang w:eastAsia="sv-SE"/>
    </w:rPr>
  </w:style>
  <w:style w:type="paragraph" w:customStyle="1" w:styleId="TitleofAgreement">
    <w:name w:val="Title of Agreement"/>
    <w:basedOn w:val="Normal"/>
    <w:next w:val="Normal"/>
    <w:semiHidden/>
    <w:rsid w:val="0044785C"/>
    <w:pPr>
      <w:spacing w:before="240"/>
    </w:pPr>
    <w:rPr>
      <w:b/>
      <w:caps/>
      <w:sz w:val="28"/>
      <w:szCs w:val="28"/>
    </w:rPr>
  </w:style>
  <w:style w:type="paragraph" w:styleId="TOAHeading">
    <w:name w:val="toa heading"/>
    <w:basedOn w:val="Normal"/>
    <w:next w:val="Normal"/>
    <w:semiHidden/>
    <w:rsid w:val="0044785C"/>
    <w:pPr>
      <w:spacing w:before="120"/>
    </w:pPr>
    <w:rPr>
      <w:rFonts w:ascii="Arial" w:hAnsi="Arial" w:cs="Arial"/>
      <w:b/>
      <w:bCs/>
      <w:sz w:val="24"/>
    </w:rPr>
  </w:style>
  <w:style w:type="paragraph" w:styleId="TOC1">
    <w:name w:val="toc 1"/>
    <w:basedOn w:val="Normal"/>
    <w:next w:val="Normal"/>
    <w:uiPriority w:val="39"/>
    <w:rsid w:val="0044785C"/>
    <w:pPr>
      <w:tabs>
        <w:tab w:val="left" w:pos="567"/>
        <w:tab w:val="right" w:leader="dot" w:pos="9072"/>
      </w:tabs>
      <w:spacing w:after="120"/>
      <w:ind w:left="567" w:hanging="567"/>
    </w:pPr>
    <w:rPr>
      <w:caps/>
      <w:szCs w:val="22"/>
    </w:rPr>
  </w:style>
  <w:style w:type="paragraph" w:styleId="TOC2">
    <w:name w:val="toc 2"/>
    <w:basedOn w:val="Normal"/>
    <w:next w:val="Normal"/>
    <w:uiPriority w:val="39"/>
    <w:rsid w:val="0044785C"/>
    <w:pPr>
      <w:tabs>
        <w:tab w:val="left" w:pos="1134"/>
        <w:tab w:val="right" w:leader="dot" w:pos="9072"/>
      </w:tabs>
      <w:spacing w:after="120"/>
      <w:ind w:left="1134" w:hanging="567"/>
    </w:pPr>
  </w:style>
  <w:style w:type="paragraph" w:styleId="TOC3">
    <w:name w:val="toc 3"/>
    <w:basedOn w:val="Normal"/>
    <w:next w:val="Normal"/>
    <w:uiPriority w:val="39"/>
    <w:rsid w:val="0044785C"/>
    <w:pPr>
      <w:tabs>
        <w:tab w:val="left" w:pos="1701"/>
        <w:tab w:val="right" w:leader="dot" w:pos="9072"/>
      </w:tabs>
      <w:spacing w:after="120"/>
      <w:ind w:left="1701" w:hanging="567"/>
    </w:pPr>
  </w:style>
  <w:style w:type="paragraph" w:styleId="TOC4">
    <w:name w:val="toc 4"/>
    <w:basedOn w:val="Normal"/>
    <w:next w:val="Normal"/>
    <w:semiHidden/>
    <w:rsid w:val="0044785C"/>
    <w:pPr>
      <w:tabs>
        <w:tab w:val="left" w:pos="2552"/>
        <w:tab w:val="right" w:leader="dot" w:pos="9072"/>
      </w:tabs>
      <w:ind w:left="2552" w:hanging="851"/>
    </w:pPr>
  </w:style>
  <w:style w:type="paragraph" w:styleId="TOC5">
    <w:name w:val="toc 5"/>
    <w:basedOn w:val="Normal"/>
    <w:next w:val="Normal"/>
    <w:autoRedefine/>
    <w:semiHidden/>
    <w:rsid w:val="0044785C"/>
    <w:pPr>
      <w:ind w:left="880"/>
    </w:pPr>
  </w:style>
  <w:style w:type="paragraph" w:styleId="TOC6">
    <w:name w:val="toc 6"/>
    <w:basedOn w:val="Normal"/>
    <w:next w:val="Normal"/>
    <w:autoRedefine/>
    <w:semiHidden/>
    <w:rsid w:val="0044785C"/>
    <w:pPr>
      <w:ind w:left="1100"/>
    </w:pPr>
  </w:style>
  <w:style w:type="paragraph" w:styleId="TOC7">
    <w:name w:val="toc 7"/>
    <w:basedOn w:val="Normal"/>
    <w:next w:val="Normal"/>
    <w:autoRedefine/>
    <w:semiHidden/>
    <w:rsid w:val="0044785C"/>
    <w:pPr>
      <w:ind w:left="1320"/>
    </w:pPr>
  </w:style>
  <w:style w:type="paragraph" w:styleId="TOC8">
    <w:name w:val="toc 8"/>
    <w:basedOn w:val="Normal"/>
    <w:next w:val="Normal"/>
    <w:autoRedefine/>
    <w:semiHidden/>
    <w:rsid w:val="0044785C"/>
    <w:pPr>
      <w:ind w:left="1540"/>
    </w:pPr>
  </w:style>
  <w:style w:type="paragraph" w:styleId="TOC9">
    <w:name w:val="toc 9"/>
    <w:basedOn w:val="Normal"/>
    <w:next w:val="Normal"/>
    <w:autoRedefine/>
    <w:semiHidden/>
    <w:rsid w:val="0044785C"/>
    <w:pPr>
      <w:ind w:left="1760"/>
    </w:pPr>
  </w:style>
  <w:style w:type="character" w:customStyle="1" w:styleId="UnresolvedMention1">
    <w:name w:val="Unresolved Mention1"/>
    <w:basedOn w:val="DefaultParagraphFont"/>
    <w:uiPriority w:val="99"/>
    <w:semiHidden/>
    <w:unhideWhenUsed/>
    <w:rsid w:val="0044785C"/>
    <w:rPr>
      <w:color w:val="605E5C"/>
      <w:shd w:val="clear" w:color="auto" w:fill="E1DFDD"/>
    </w:rPr>
  </w:style>
  <w:style w:type="paragraph" w:styleId="ListParagraph">
    <w:name w:val="List Paragraph"/>
    <w:basedOn w:val="Normal"/>
    <w:uiPriority w:val="34"/>
    <w:qFormat/>
    <w:rsid w:val="00CE2CA4"/>
    <w:pPr>
      <w:ind w:left="720"/>
      <w:contextualSpacing/>
    </w:pPr>
  </w:style>
  <w:style w:type="character" w:styleId="BookTitle">
    <w:name w:val="Book Title"/>
    <w:basedOn w:val="DefaultParagraphFont"/>
    <w:uiPriority w:val="33"/>
    <w:qFormat/>
    <w:rsid w:val="00677372"/>
    <w:rPr>
      <w:iCs/>
      <w:spacing w:val="5"/>
      <w:sz w:val="40"/>
      <w:szCs w:val="40"/>
    </w:rPr>
  </w:style>
  <w:style w:type="paragraph" w:styleId="TOCHeading0">
    <w:name w:val="TOC Heading"/>
    <w:basedOn w:val="Heading1"/>
    <w:next w:val="Normal"/>
    <w:uiPriority w:val="39"/>
    <w:semiHidden/>
    <w:qFormat/>
    <w:rsid w:val="001857BB"/>
    <w:pPr>
      <w:keepLines/>
      <w:numPr>
        <w:numId w:val="0"/>
      </w:numPr>
      <w:tabs>
        <w:tab w:val="left" w:pos="851"/>
      </w:tabs>
      <w:spacing w:before="480" w:after="0" w:line="288" w:lineRule="auto"/>
      <w:outlineLvl w:val="9"/>
    </w:pPr>
    <w:rPr>
      <w:rFonts w:asciiTheme="majorHAnsi" w:eastAsiaTheme="majorEastAsia" w:hAnsiTheme="majorHAnsi" w:cstheme="majorBidi"/>
      <w:caps w:val="0"/>
      <w:color w:val="2F5496" w:themeColor="accent1" w:themeShade="BF"/>
      <w:kern w:val="0"/>
      <w:sz w:val="28"/>
      <w:szCs w:val="28"/>
      <w:lang w:val="sv-SE"/>
    </w:rPr>
  </w:style>
  <w:style w:type="paragraph" w:styleId="Revision">
    <w:name w:val="Revision"/>
    <w:hidden/>
    <w:uiPriority w:val="99"/>
    <w:semiHidden/>
    <w:rsid w:val="0014195F"/>
    <w:pPr>
      <w:spacing w:after="0" w:line="240" w:lineRule="auto"/>
    </w:pPr>
    <w:rPr>
      <w:rFonts w:ascii="Times New Roman" w:eastAsia="Times New Roman" w:hAnsi="Times New Roman" w:cs="Times New Roman"/>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54871">
      <w:bodyDiv w:val="1"/>
      <w:marLeft w:val="0"/>
      <w:marRight w:val="0"/>
      <w:marTop w:val="0"/>
      <w:marBottom w:val="0"/>
      <w:divBdr>
        <w:top w:val="none" w:sz="0" w:space="0" w:color="auto"/>
        <w:left w:val="none" w:sz="0" w:space="0" w:color="auto"/>
        <w:bottom w:val="none" w:sz="0" w:space="0" w:color="auto"/>
        <w:right w:val="none" w:sz="0" w:space="0" w:color="auto"/>
      </w:divBdr>
    </w:div>
    <w:div w:id="7479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3" ma:contentTypeDescription="Create a new document." ma:contentTypeScope="" ma:versionID="e861b02c7ab929497b8515343281a691">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ef6a772fcedbb2f3fcfebaf478a57df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CDD1-60BF-4170-8D13-2BC3D8FDF954}">
  <ds:schemaRefs>
    <ds:schemaRef ds:uri="http://schemas.microsoft.com/sharepoint/v3/contenttype/forms"/>
  </ds:schemaRefs>
</ds:datastoreItem>
</file>

<file path=customXml/itemProps2.xml><?xml version="1.0" encoding="utf-8"?>
<ds:datastoreItem xmlns:ds="http://schemas.openxmlformats.org/officeDocument/2006/customXml" ds:itemID="{61BC52D2-FE06-4AAB-A26F-E52FA6280428}"/>
</file>

<file path=customXml/itemProps3.xml><?xml version="1.0" encoding="utf-8"?>
<ds:datastoreItem xmlns:ds="http://schemas.openxmlformats.org/officeDocument/2006/customXml" ds:itemID="{2C1CF6A2-D69D-4585-AE59-808D5EE90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448FB-5BA1-4733-8034-6CD12532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6</Pages>
  <Words>2280</Words>
  <Characters>11816</Characters>
  <DocSecurity>0</DocSecurity>
  <Lines>214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